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CE0D7" w14:textId="47CDA887" w:rsidR="001E2093" w:rsidRPr="002E76D7" w:rsidRDefault="001E2093" w:rsidP="001E2093">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sidR="00793F04" w:rsidRPr="002E76D7">
        <w:rPr>
          <w:rFonts w:cs="Arial"/>
          <w:bCs/>
          <w:noProof w:val="0"/>
          <w:sz w:val="24"/>
          <w:lang w:val="en-US"/>
        </w:rPr>
        <w:t>3</w:t>
      </w:r>
      <w:r w:rsidRPr="002E76D7">
        <w:rPr>
          <w:rFonts w:cs="Arial"/>
          <w:bCs/>
          <w:noProof w:val="0"/>
          <w:sz w:val="24"/>
          <w:lang w:val="en-US"/>
        </w:rPr>
        <w:t xml:space="preserve"> Meeting #1</w:t>
      </w:r>
      <w:r w:rsidR="00BB168A">
        <w:rPr>
          <w:rFonts w:cs="Arial"/>
          <w:bCs/>
          <w:noProof w:val="0"/>
          <w:sz w:val="24"/>
          <w:lang w:val="en-US"/>
        </w:rPr>
        <w:t>1</w:t>
      </w:r>
      <w:r w:rsidR="00B123C6">
        <w:rPr>
          <w:rFonts w:cs="Arial"/>
          <w:bCs/>
          <w:noProof w:val="0"/>
          <w:sz w:val="24"/>
          <w:lang w:val="en-US"/>
        </w:rPr>
        <w:t>2</w:t>
      </w:r>
      <w:r w:rsidR="002F0973" w:rsidRPr="002E76D7">
        <w:rPr>
          <w:rFonts w:cs="Arial"/>
          <w:bCs/>
          <w:noProof w:val="0"/>
          <w:sz w:val="24"/>
          <w:lang w:val="en-US"/>
        </w:rPr>
        <w:t>e</w:t>
      </w:r>
      <w:r w:rsidRPr="002E76D7">
        <w:rPr>
          <w:rFonts w:cs="Arial"/>
          <w:bCs/>
          <w:noProof w:val="0"/>
          <w:sz w:val="24"/>
          <w:lang w:val="en-US"/>
        </w:rPr>
        <w:tab/>
      </w:r>
      <w:r w:rsidR="00945A08" w:rsidRPr="002E76D7">
        <w:rPr>
          <w:rFonts w:cs="Arial"/>
          <w:bCs/>
          <w:noProof w:val="0"/>
          <w:sz w:val="24"/>
          <w:lang w:val="en-US" w:eastAsia="ja-JP"/>
        </w:rPr>
        <w:t>R</w:t>
      </w:r>
      <w:r w:rsidR="00793F04" w:rsidRPr="002E76D7">
        <w:rPr>
          <w:rFonts w:cs="Arial"/>
          <w:bCs/>
          <w:noProof w:val="0"/>
          <w:sz w:val="24"/>
          <w:lang w:val="en-US" w:eastAsia="ja-JP"/>
        </w:rPr>
        <w:t>3</w:t>
      </w:r>
      <w:r w:rsidR="004D777A" w:rsidRPr="002E76D7">
        <w:rPr>
          <w:rFonts w:cs="Arial"/>
          <w:bCs/>
          <w:noProof w:val="0"/>
          <w:sz w:val="24"/>
          <w:lang w:val="en-US" w:eastAsia="ja-JP"/>
        </w:rPr>
        <w:t>-</w:t>
      </w:r>
      <w:r w:rsidR="006A0EAB" w:rsidRPr="002E76D7">
        <w:rPr>
          <w:rFonts w:cs="Arial"/>
          <w:bCs/>
          <w:noProof w:val="0"/>
          <w:sz w:val="24"/>
          <w:lang w:val="en-US" w:eastAsia="ja-JP"/>
        </w:rPr>
        <w:t>2</w:t>
      </w:r>
      <w:r w:rsidR="006A0EAB">
        <w:rPr>
          <w:rFonts w:cs="Arial"/>
          <w:bCs/>
          <w:noProof w:val="0"/>
          <w:sz w:val="24"/>
          <w:lang w:val="en-US" w:eastAsia="ja-JP"/>
        </w:rPr>
        <w:t>1</w:t>
      </w:r>
      <w:r w:rsidR="006A0EAB">
        <w:rPr>
          <w:rFonts w:cs="Arial"/>
          <w:bCs/>
          <w:noProof w:val="0"/>
          <w:sz w:val="24"/>
          <w:lang w:val="en-US" w:eastAsia="ja-JP"/>
        </w:rPr>
        <w:t>2187</w:t>
      </w:r>
    </w:p>
    <w:p w14:paraId="4332BCF4" w14:textId="17A5F414" w:rsidR="00015561" w:rsidRPr="002E76D7" w:rsidRDefault="00FA7648" w:rsidP="00246389">
      <w:pPr>
        <w:pStyle w:val="ac"/>
        <w:rPr>
          <w:b/>
          <w:bCs/>
          <w:color w:val="auto"/>
          <w:sz w:val="24"/>
          <w:lang w:val="en-US"/>
        </w:rPr>
      </w:pPr>
      <w:r w:rsidRPr="002E76D7">
        <w:rPr>
          <w:b/>
          <w:bCs/>
          <w:color w:val="auto"/>
          <w:sz w:val="24"/>
          <w:lang w:val="en-US"/>
        </w:rPr>
        <w:t xml:space="preserve">Online, </w:t>
      </w:r>
      <w:r>
        <w:rPr>
          <w:b/>
          <w:bCs/>
          <w:color w:val="auto"/>
          <w:sz w:val="24"/>
          <w:lang w:val="en-US"/>
        </w:rPr>
        <w:t>17 - 27</w:t>
      </w:r>
      <w:r w:rsidRPr="00D930C3">
        <w:rPr>
          <w:b/>
          <w:bCs/>
          <w:color w:val="auto"/>
          <w:sz w:val="24"/>
          <w:lang w:val="en-US"/>
        </w:rPr>
        <w:t xml:space="preserve"> </w:t>
      </w:r>
      <w:r>
        <w:rPr>
          <w:b/>
          <w:bCs/>
          <w:color w:val="auto"/>
          <w:sz w:val="24"/>
          <w:lang w:val="en-US"/>
        </w:rPr>
        <w:t>May</w:t>
      </w:r>
      <w:r w:rsidRPr="00D930C3">
        <w:rPr>
          <w:b/>
          <w:bCs/>
          <w:color w:val="auto"/>
          <w:sz w:val="24"/>
          <w:lang w:val="en-US"/>
        </w:rPr>
        <w:t xml:space="preserve"> 2021</w:t>
      </w:r>
    </w:p>
    <w:p w14:paraId="5977401F" w14:textId="77777777" w:rsidR="00945A08" w:rsidRPr="002E76D7" w:rsidRDefault="00945A08" w:rsidP="00246389">
      <w:pPr>
        <w:pStyle w:val="ac"/>
        <w:rPr>
          <w:rFonts w:eastAsiaTheme="minorEastAsia"/>
          <w:lang w:val="en-US" w:eastAsia="zh-CN"/>
        </w:rPr>
      </w:pPr>
    </w:p>
    <w:p w14:paraId="061B5772" w14:textId="2BE1E908"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r>
      <w:r w:rsidR="00057DFB" w:rsidRPr="002E76D7">
        <w:rPr>
          <w:rFonts w:ascii="Arial" w:hAnsi="Arial" w:cs="Arial"/>
          <w:b/>
          <w:bCs/>
          <w:sz w:val="24"/>
          <w:lang w:val="en-US"/>
        </w:rPr>
        <w:t xml:space="preserve">  </w:t>
      </w:r>
      <w:r w:rsidR="007972A3">
        <w:rPr>
          <w:rFonts w:ascii="Arial" w:hAnsi="Arial" w:cs="Arial"/>
          <w:b/>
          <w:bCs/>
          <w:sz w:val="24"/>
          <w:lang w:val="en-US"/>
        </w:rPr>
        <w:t>22.</w:t>
      </w:r>
      <w:r w:rsidR="006A0EAB">
        <w:rPr>
          <w:rFonts w:ascii="Arial" w:hAnsi="Arial" w:cs="Arial"/>
          <w:b/>
          <w:bCs/>
          <w:sz w:val="24"/>
          <w:lang w:val="en-US"/>
        </w:rPr>
        <w:t>3.2</w:t>
      </w:r>
    </w:p>
    <w:p w14:paraId="61F6732C" w14:textId="51B53840"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bookmarkStart w:id="0" w:name="OLE_LINK1"/>
      <w:bookmarkStart w:id="1" w:name="OLE_LINK2"/>
      <w:bookmarkStart w:id="2" w:name="OLE_LINK3"/>
      <w:bookmarkStart w:id="3" w:name="OLE_LINK36"/>
      <w:r w:rsidR="00F34355">
        <w:rPr>
          <w:rFonts w:ascii="Arial" w:hAnsi="Arial" w:cs="Arial"/>
          <w:b/>
          <w:bCs/>
          <w:sz w:val="24"/>
          <w:lang w:val="en-US"/>
        </w:rPr>
        <w:t xml:space="preserve">  </w:t>
      </w:r>
      <w:r w:rsidRPr="002E76D7">
        <w:rPr>
          <w:rFonts w:ascii="Arial" w:hAnsi="Arial" w:cs="Arial"/>
          <w:b/>
          <w:bCs/>
          <w:sz w:val="24"/>
          <w:lang w:val="en-US"/>
        </w:rPr>
        <w:t>Lenovo, Motorola Mobility</w:t>
      </w:r>
      <w:bookmarkEnd w:id="0"/>
      <w:bookmarkEnd w:id="1"/>
      <w:bookmarkEnd w:id="2"/>
      <w:bookmarkEnd w:id="3"/>
    </w:p>
    <w:p w14:paraId="46AD591E" w14:textId="16EB1357" w:rsidR="00283E0E" w:rsidRPr="002E76D7" w:rsidRDefault="00283E0E" w:rsidP="00283E0E">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330357">
        <w:rPr>
          <w:rFonts w:ascii="Arial" w:hAnsi="Arial" w:cs="Arial"/>
          <w:b/>
          <w:bCs/>
          <w:sz w:val="24"/>
          <w:lang w:val="en-US"/>
        </w:rPr>
        <w:tab/>
      </w:r>
      <w:r w:rsidR="00D91D0D" w:rsidRPr="00D91D0D">
        <w:rPr>
          <w:rFonts w:ascii="Arial" w:hAnsi="Arial" w:cs="Arial" w:hint="eastAsia"/>
          <w:b/>
          <w:bCs/>
          <w:sz w:val="24"/>
          <w:lang w:val="en-US"/>
        </w:rPr>
        <w:t>Mo</w:t>
      </w:r>
      <w:r w:rsidR="00D91D0D">
        <w:rPr>
          <w:rFonts w:ascii="Arial" w:hAnsi="Arial" w:cs="Arial"/>
          <w:b/>
          <w:bCs/>
          <w:sz w:val="24"/>
          <w:lang w:val="en-US"/>
        </w:rPr>
        <w:t>bility between MBS Supporting and non-Supporting nodes</w:t>
      </w:r>
    </w:p>
    <w:p w14:paraId="0340B097" w14:textId="77777777"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5C97E3F4" w14:textId="5CCE56DA" w:rsidR="00F20E2F" w:rsidRPr="002E76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06D1EDB0" w14:textId="6EB494A6" w:rsidR="007E3C7B" w:rsidRPr="006A0EAB" w:rsidRDefault="00D91D0D" w:rsidP="00FA1760">
      <w:pPr>
        <w:widowControl w:val="0"/>
        <w:spacing w:after="0"/>
        <w:rPr>
          <w:rFonts w:ascii="Arial" w:eastAsiaTheme="minorEastAsia" w:hAnsi="Arial" w:cs="Arial"/>
          <w:lang w:val="en-US" w:eastAsia="zh-CN"/>
        </w:rPr>
      </w:pPr>
      <w:r w:rsidRPr="006A0EAB">
        <w:rPr>
          <w:rFonts w:ascii="Arial" w:eastAsiaTheme="minorEastAsia" w:hAnsi="Arial" w:cs="Arial"/>
          <w:lang w:val="en-US" w:eastAsia="zh-CN"/>
        </w:rPr>
        <w:t>In RAN3#110e meeting, the following agreements were made regarding mobility between MBS supporting and non-supporting nodes</w:t>
      </w:r>
      <w:r w:rsidR="00C119F7" w:rsidRPr="006A0EAB">
        <w:rPr>
          <w:rFonts w:ascii="Arial" w:eastAsiaTheme="minorEastAsia" w:hAnsi="Arial" w:cs="Arial"/>
          <w:lang w:val="en-US" w:eastAsia="zh-CN"/>
        </w:rPr>
        <w:t xml:space="preserve"> [1]</w:t>
      </w:r>
      <w:r w:rsidRPr="006A0EAB">
        <w:rPr>
          <w:rFonts w:ascii="Arial" w:eastAsiaTheme="minorEastAsia" w:hAnsi="Arial" w:cs="Arial"/>
          <w:lang w:val="en-US" w:eastAsia="zh-CN"/>
        </w:rPr>
        <w:t>:</w:t>
      </w:r>
    </w:p>
    <w:p w14:paraId="2334BEDC" w14:textId="6E94D931" w:rsidR="00D91D0D" w:rsidRPr="006A0EAB" w:rsidRDefault="00D91D0D" w:rsidP="00D91D0D">
      <w:pPr>
        <w:pStyle w:val="B1"/>
        <w:spacing w:after="0"/>
        <w:rPr>
          <w:rFonts w:ascii="Arial" w:eastAsiaTheme="minorEastAsia" w:hAnsi="Arial" w:cs="Arial"/>
          <w:shd w:val="clear" w:color="auto" w:fill="FFFFFF"/>
          <w:lang w:eastAsia="zh-CN"/>
        </w:rPr>
      </w:pPr>
      <w:r w:rsidRPr="006A0EAB">
        <w:rPr>
          <w:rFonts w:ascii="Arial" w:eastAsiaTheme="minorEastAsia" w:hAnsi="Arial" w:cs="Arial"/>
          <w:shd w:val="clear" w:color="auto" w:fill="FFFFFF"/>
          <w:lang w:eastAsia="zh-CN"/>
        </w:rPr>
        <w:t>-</w:t>
      </w:r>
      <w:r w:rsidRPr="006A0EAB">
        <w:rPr>
          <w:rFonts w:ascii="Arial" w:eastAsiaTheme="minorEastAsia" w:hAnsi="Arial" w:cs="Arial"/>
          <w:shd w:val="clear" w:color="auto" w:fill="FFFFFF"/>
          <w:lang w:eastAsia="zh-CN"/>
        </w:rPr>
        <w:tab/>
        <w:t xml:space="preserve">RAN3 to deprioritize any detailed study on mobility between MBS-supporting </w:t>
      </w:r>
      <w:proofErr w:type="spellStart"/>
      <w:r w:rsidRPr="006A0EAB">
        <w:rPr>
          <w:rFonts w:ascii="Arial" w:eastAsiaTheme="minorEastAsia" w:hAnsi="Arial" w:cs="Arial"/>
          <w:shd w:val="clear" w:color="auto" w:fill="FFFFFF"/>
          <w:lang w:eastAsia="zh-CN"/>
        </w:rPr>
        <w:t>gNBs</w:t>
      </w:r>
      <w:proofErr w:type="spellEnd"/>
      <w:r w:rsidRPr="006A0EAB">
        <w:rPr>
          <w:rFonts w:ascii="Arial" w:eastAsiaTheme="minorEastAsia" w:hAnsi="Arial" w:cs="Arial"/>
          <w:shd w:val="clear" w:color="auto" w:fill="FFFFFF"/>
          <w:lang w:eastAsia="zh-CN"/>
        </w:rPr>
        <w:t xml:space="preserve"> and non-MBS-supporting </w:t>
      </w:r>
      <w:proofErr w:type="spellStart"/>
      <w:r w:rsidRPr="006A0EAB">
        <w:rPr>
          <w:rFonts w:ascii="Arial" w:eastAsiaTheme="minorEastAsia" w:hAnsi="Arial" w:cs="Arial"/>
          <w:shd w:val="clear" w:color="auto" w:fill="FFFFFF"/>
          <w:lang w:eastAsia="zh-CN"/>
        </w:rPr>
        <w:t>gNBs</w:t>
      </w:r>
      <w:proofErr w:type="spellEnd"/>
      <w:r w:rsidRPr="006A0EAB">
        <w:rPr>
          <w:rFonts w:ascii="Arial" w:eastAsiaTheme="minorEastAsia" w:hAnsi="Arial" w:cs="Arial"/>
          <w:shd w:val="clear" w:color="auto" w:fill="FFFFFF"/>
          <w:lang w:eastAsia="zh-CN"/>
        </w:rPr>
        <w:t>, with the exception of studying impacts on Session management, until SA2 clarifies requirements and achieves some basic agreements.</w:t>
      </w:r>
    </w:p>
    <w:p w14:paraId="10B1BDDC" w14:textId="2BDE722E" w:rsidR="003C304B" w:rsidRPr="006A0EAB" w:rsidRDefault="003C304B" w:rsidP="003C304B">
      <w:pPr>
        <w:rPr>
          <w:rFonts w:ascii="Arial" w:eastAsiaTheme="minorEastAsia" w:hAnsi="Arial" w:cs="Arial"/>
          <w:shd w:val="clear" w:color="auto" w:fill="FFFFFF"/>
          <w:lang w:eastAsia="zh-CN"/>
        </w:rPr>
      </w:pPr>
      <w:r w:rsidRPr="006A0EAB">
        <w:rPr>
          <w:rFonts w:ascii="Arial" w:eastAsiaTheme="minorEastAsia" w:hAnsi="Arial" w:cs="Arial"/>
          <w:shd w:val="clear" w:color="auto" w:fill="FFFFFF"/>
          <w:lang w:eastAsia="zh-CN"/>
        </w:rPr>
        <w:t>SA2 has been agreed to support mobility between MBS supporting and non-supporting nodes in their TS 23.247</w:t>
      </w:r>
      <w:r w:rsidR="00C119F7" w:rsidRPr="006A0EAB">
        <w:rPr>
          <w:rFonts w:ascii="Arial" w:eastAsiaTheme="minorEastAsia" w:hAnsi="Arial" w:cs="Arial"/>
          <w:shd w:val="clear" w:color="auto" w:fill="FFFFFF"/>
          <w:lang w:eastAsia="zh-CN"/>
        </w:rPr>
        <w:t xml:space="preserve"> [2]</w:t>
      </w:r>
      <w:r w:rsidRPr="006A0EAB">
        <w:rPr>
          <w:rFonts w:ascii="Arial" w:eastAsiaTheme="minorEastAsia" w:hAnsi="Arial" w:cs="Arial"/>
          <w:shd w:val="clear" w:color="auto" w:fill="FFFFFF"/>
          <w:lang w:eastAsia="zh-CN"/>
        </w:rPr>
        <w:t>.</w:t>
      </w:r>
    </w:p>
    <w:tbl>
      <w:tblPr>
        <w:tblStyle w:val="afb"/>
        <w:tblW w:w="0" w:type="auto"/>
        <w:tblLook w:val="04A0" w:firstRow="1" w:lastRow="0" w:firstColumn="1" w:lastColumn="0" w:noHBand="0" w:noVBand="1"/>
      </w:tblPr>
      <w:tblGrid>
        <w:gridCol w:w="9855"/>
      </w:tblGrid>
      <w:tr w:rsidR="003C304B" w14:paraId="713AE0BB" w14:textId="77777777" w:rsidTr="000668EF">
        <w:tc>
          <w:tcPr>
            <w:tcW w:w="9855" w:type="dxa"/>
          </w:tcPr>
          <w:p w14:paraId="0DCD615D" w14:textId="77777777" w:rsidR="003C304B" w:rsidRDefault="003C304B" w:rsidP="000668EF">
            <w:pPr>
              <w:keepNext/>
              <w:keepLines/>
              <w:spacing w:before="120"/>
              <w:ind w:left="1134" w:hanging="1134"/>
              <w:outlineLvl w:val="2"/>
              <w:rPr>
                <w:rFonts w:ascii="Arial" w:eastAsia="Batang" w:hAnsi="Arial"/>
                <w:sz w:val="28"/>
              </w:rPr>
            </w:pPr>
            <w:bookmarkStart w:id="4" w:name="_Toc19103459"/>
            <w:r>
              <w:rPr>
                <w:rFonts w:ascii="Arial" w:eastAsia="Batang" w:hAnsi="Arial"/>
                <w:sz w:val="28"/>
              </w:rPr>
              <w:t>6.3.1</w:t>
            </w:r>
            <w:r>
              <w:rPr>
                <w:rFonts w:ascii="Arial" w:eastAsia="Batang" w:hAnsi="Arial"/>
                <w:sz w:val="28"/>
              </w:rPr>
              <w:tab/>
            </w:r>
            <w:bookmarkEnd w:id="4"/>
            <w:r>
              <w:rPr>
                <w:rFonts w:ascii="Arial" w:eastAsia="Batang" w:hAnsi="Arial"/>
                <w:sz w:val="28"/>
              </w:rPr>
              <w:t>Mobility of Multicast MBS session</w:t>
            </w:r>
          </w:p>
          <w:p w14:paraId="1B1CE85B" w14:textId="77777777" w:rsidR="003C304B" w:rsidRDefault="003C304B" w:rsidP="000668EF">
            <w:pPr>
              <w:rPr>
                <w:rFonts w:asciiTheme="minorHAnsi" w:eastAsiaTheme="minorEastAsia" w:hAnsiTheme="minorHAnsi" w:cstheme="minorHAnsi"/>
                <w:shd w:val="clear" w:color="auto" w:fill="FFFFFF"/>
                <w:lang w:eastAsia="zh-CN"/>
              </w:rPr>
            </w:pPr>
            <w:r>
              <w:rPr>
                <w:rFonts w:asciiTheme="minorHAnsi" w:eastAsiaTheme="minorEastAsia" w:hAnsiTheme="minorHAnsi" w:cstheme="minorHAnsi"/>
                <w:shd w:val="clear" w:color="auto" w:fill="FFFFFF"/>
                <w:lang w:eastAsia="zh-CN"/>
              </w:rPr>
              <w:t>……</w:t>
            </w:r>
          </w:p>
          <w:p w14:paraId="3F0AAE0B" w14:textId="77777777" w:rsidR="003C304B" w:rsidRDefault="003C304B" w:rsidP="000668EF">
            <w:pPr>
              <w:pStyle w:val="B1"/>
              <w:ind w:left="0" w:firstLine="0"/>
            </w:pPr>
            <w:r>
              <w:t xml:space="preserve">To support </w:t>
            </w:r>
            <w:r>
              <w:rPr>
                <w:lang w:eastAsia="zh-CN"/>
              </w:rPr>
              <w:t xml:space="preserve">Handover </w:t>
            </w:r>
            <w:r>
              <w:t>from NG-RAN node that supports MBS to a target NG-RAN node that does not support MBS:</w:t>
            </w:r>
          </w:p>
          <w:p w14:paraId="17C3C4AC" w14:textId="77777777" w:rsidR="003C304B" w:rsidRDefault="003C304B" w:rsidP="000668EF">
            <w:pPr>
              <w:pStyle w:val="B1"/>
            </w:pPr>
            <w:r>
              <w:t>-</w:t>
            </w:r>
            <w:r>
              <w:tab/>
            </w:r>
            <w:r>
              <w:rPr>
                <w:rFonts w:cs="宋体"/>
                <w:lang w:eastAsia="zh-CN"/>
              </w:rPr>
              <w:t>mapping information about unicast QoS flows and the associated multicast QoS flows are provided to the NG-RAN node</w:t>
            </w:r>
            <w:r>
              <w:t>. This is already performed during the PDU session modification procedure for the PDU session associated with the MBS session when the UE Joins into the MBS Session;</w:t>
            </w:r>
          </w:p>
          <w:p w14:paraId="4C5CCACF" w14:textId="77777777" w:rsidR="003C304B" w:rsidRDefault="003C304B" w:rsidP="000668EF">
            <w:pPr>
              <w:pStyle w:val="B1"/>
              <w:rPr>
                <w:rFonts w:cs="宋体"/>
                <w:lang w:eastAsia="zh-CN"/>
              </w:rPr>
            </w:pPr>
            <w:r>
              <w:rPr>
                <w:lang w:eastAsia="zh-CN"/>
              </w:rPr>
              <w:t>-</w:t>
            </w:r>
            <w:r>
              <w:rPr>
                <w:lang w:eastAsia="zh-CN"/>
              </w:rPr>
              <w:tab/>
              <w:t xml:space="preserve">during the handover procedure, the delivery method is switched from 5GC Shared MBS traffic delivery method to 5GC Individual MBS traffic delivery method, i.e. </w:t>
            </w:r>
            <w:r>
              <w:rPr>
                <w:rFonts w:cs="宋体"/>
                <w:lang w:eastAsia="zh-CN"/>
              </w:rPr>
              <w:t xml:space="preserve">the N3 tunnel of the PDU Session for 5GC Individual MBS traffic delivery needs to be activated towards the target RAN node. </w:t>
            </w:r>
            <w:r>
              <w:rPr>
                <w:lang w:eastAsia="zh-CN"/>
              </w:rPr>
              <w:t>The SMF realizes that the target NG-RAN node does not support 5GC Shared MBS traffic delivery method.</w:t>
            </w:r>
          </w:p>
          <w:p w14:paraId="1EDD3640" w14:textId="77777777" w:rsidR="003C304B" w:rsidRDefault="003C304B" w:rsidP="000668EF">
            <w:pPr>
              <w:pStyle w:val="B1"/>
              <w:rPr>
                <w:rFonts w:eastAsia="MS Mincho"/>
                <w:lang w:eastAsia="ja-JP"/>
              </w:rPr>
            </w:pPr>
            <w:r>
              <w:t>-</w:t>
            </w:r>
            <w:r>
              <w:tab/>
              <w:t xml:space="preserve">the SMF and the MB-SMF shall also activate the GTP tunnel between the UPF and the MB-UPF for </w:t>
            </w:r>
            <w:r>
              <w:rPr>
                <w:rFonts w:cs="宋体"/>
                <w:lang w:val="en-US" w:eastAsia="zh-CN"/>
              </w:rPr>
              <w:t>5GC Individual MBS traffic delivery method, if needed.</w:t>
            </w:r>
          </w:p>
          <w:p w14:paraId="277700EE" w14:textId="77777777" w:rsidR="003C304B" w:rsidRDefault="003C304B" w:rsidP="000668EF">
            <w:pPr>
              <w:pStyle w:val="B1"/>
              <w:ind w:left="0" w:firstLine="0"/>
              <w:rPr>
                <w:rFonts w:eastAsia="宋体"/>
              </w:rPr>
            </w:pPr>
            <w:r>
              <w:t xml:space="preserve">To support </w:t>
            </w:r>
            <w:r>
              <w:rPr>
                <w:lang w:eastAsia="zh-CN"/>
              </w:rPr>
              <w:t xml:space="preserve">Handover </w:t>
            </w:r>
            <w:r>
              <w:t>from a NG-RAN node that does not support MBS to a target NG-RAN node that supports MBS:</w:t>
            </w:r>
          </w:p>
          <w:p w14:paraId="1B6B6F79" w14:textId="77777777" w:rsidR="003C304B" w:rsidRDefault="003C304B" w:rsidP="000668EF">
            <w:pPr>
              <w:pStyle w:val="B1"/>
              <w:rPr>
                <w:rFonts w:eastAsia="MS Mincho"/>
                <w:lang w:val="en-US"/>
              </w:rPr>
            </w:pPr>
            <w:r>
              <w:t>-</w:t>
            </w:r>
            <w:r>
              <w:tab/>
              <w:t>The PDU sessions, including the one associated with the MBS session</w:t>
            </w:r>
            <w:r>
              <w:rPr>
                <w:rFonts w:cs="宋体"/>
                <w:lang w:eastAsia="zh-CN"/>
              </w:rPr>
              <w:t xml:space="preserve"> and used for 5GC Individual MBS traffic delivery</w:t>
            </w:r>
            <w:r>
              <w:t>, are handed over to target RAN.</w:t>
            </w:r>
          </w:p>
          <w:p w14:paraId="03A0339A" w14:textId="77777777" w:rsidR="003C304B" w:rsidRDefault="003C304B" w:rsidP="000668EF">
            <w:pPr>
              <w:pStyle w:val="B1"/>
              <w:rPr>
                <w:rFonts w:eastAsia="宋体"/>
                <w:lang w:val="en-US"/>
              </w:rPr>
            </w:pPr>
            <w:r>
              <w:t>-</w:t>
            </w:r>
            <w:r>
              <w:tab/>
              <w:t>the 5G</w:t>
            </w:r>
            <w:r>
              <w:rPr>
                <w:rFonts w:cs="宋体"/>
                <w:lang w:val="en-US" w:eastAsia="zh-CN"/>
              </w:rPr>
              <w:t>C terminates the 5GC Individual MBS traffic delivery method after handover procedure</w:t>
            </w:r>
            <w:r>
              <w:rPr>
                <w:lang w:val="en-US"/>
              </w:rPr>
              <w:t>.</w:t>
            </w:r>
          </w:p>
          <w:p w14:paraId="33E848BA" w14:textId="77777777" w:rsidR="003C304B" w:rsidRDefault="003C304B" w:rsidP="000668EF">
            <w:pPr>
              <w:rPr>
                <w:rFonts w:asciiTheme="minorHAnsi" w:eastAsiaTheme="minorEastAsia" w:hAnsiTheme="minorHAnsi" w:cstheme="minorHAnsi"/>
                <w:shd w:val="clear" w:color="auto" w:fill="FFFFFF"/>
                <w:lang w:eastAsia="zh-CN"/>
              </w:rPr>
            </w:pPr>
            <w:r>
              <w:rPr>
                <w:rFonts w:asciiTheme="minorHAnsi" w:eastAsiaTheme="minorEastAsia" w:hAnsiTheme="minorHAnsi" w:cstheme="minorHAnsi"/>
                <w:shd w:val="clear" w:color="auto" w:fill="FFFFFF"/>
                <w:lang w:eastAsia="zh-CN"/>
              </w:rPr>
              <w:t>……</w:t>
            </w:r>
          </w:p>
        </w:tc>
      </w:tr>
    </w:tbl>
    <w:p w14:paraId="5F5D1314" w14:textId="77777777" w:rsidR="003C304B" w:rsidRDefault="003C304B" w:rsidP="00D91D0D">
      <w:pPr>
        <w:pStyle w:val="B1"/>
        <w:spacing w:after="0"/>
        <w:rPr>
          <w:rFonts w:asciiTheme="minorHAnsi" w:eastAsiaTheme="minorEastAsia" w:hAnsiTheme="minorHAnsi" w:cstheme="minorHAnsi"/>
          <w:shd w:val="clear" w:color="auto" w:fill="FFFFFF"/>
          <w:lang w:eastAsia="zh-CN"/>
        </w:rPr>
      </w:pPr>
    </w:p>
    <w:p w14:paraId="072215E9" w14:textId="57A3D19B" w:rsidR="00D91D0D" w:rsidRPr="006A0EAB" w:rsidRDefault="00D91D0D" w:rsidP="00D91D0D">
      <w:pPr>
        <w:pStyle w:val="B1"/>
        <w:spacing w:after="0"/>
        <w:ind w:left="0" w:firstLine="0"/>
        <w:rPr>
          <w:rFonts w:ascii="Arial" w:eastAsiaTheme="minorEastAsia" w:hAnsi="Arial" w:cs="Arial"/>
          <w:shd w:val="clear" w:color="auto" w:fill="FFFFFF"/>
          <w:lang w:eastAsia="zh-CN"/>
        </w:rPr>
      </w:pPr>
      <w:r w:rsidRPr="006A0EAB">
        <w:rPr>
          <w:rFonts w:ascii="Arial" w:eastAsiaTheme="minorEastAsia" w:hAnsi="Arial" w:cs="Arial"/>
          <w:shd w:val="clear" w:color="auto" w:fill="FFFFFF"/>
          <w:lang w:eastAsia="zh-CN"/>
        </w:rPr>
        <w:t>In this paper, we discuss the RAN3 impacts to support mobility between MBS supporting and non-supporting nodes according to the latest SA2 agreements and progress.</w:t>
      </w:r>
    </w:p>
    <w:p w14:paraId="7D3FE11E" w14:textId="201A0E59"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5F6015" w:rsidRPr="002E76D7">
        <w:rPr>
          <w:rFonts w:eastAsia="宋体" w:cs="Arial"/>
          <w:b/>
          <w:sz w:val="32"/>
          <w:szCs w:val="32"/>
          <w:lang w:val="en-US" w:eastAsia="zh-CN"/>
        </w:rPr>
        <w:t>Discussion</w:t>
      </w:r>
    </w:p>
    <w:p w14:paraId="1E577D6A" w14:textId="476799B5" w:rsidR="00342347" w:rsidRDefault="00342347" w:rsidP="00342347">
      <w:pPr>
        <w:pStyle w:val="3"/>
        <w:rPr>
          <w:rFonts w:eastAsia="宋体"/>
          <w:lang w:val="en-US" w:eastAsia="zh-CN"/>
        </w:rPr>
      </w:pPr>
      <w:r>
        <w:rPr>
          <w:rFonts w:eastAsia="宋体" w:hint="eastAsia"/>
          <w:lang w:val="en-US" w:eastAsia="zh-CN"/>
        </w:rPr>
        <w:t>2</w:t>
      </w:r>
      <w:r>
        <w:rPr>
          <w:rFonts w:eastAsia="宋体"/>
          <w:lang w:val="en-US" w:eastAsia="zh-CN"/>
        </w:rPr>
        <w:t xml:space="preserve">.1 </w:t>
      </w:r>
      <w:r w:rsidR="00710D8A">
        <w:rPr>
          <w:rFonts w:eastAsia="宋体"/>
          <w:lang w:val="en-US" w:eastAsia="zh-CN"/>
        </w:rPr>
        <w:t>Mobility from MBS supporting to MBS non-support</w:t>
      </w:r>
      <w:r w:rsidR="00B50EA7">
        <w:rPr>
          <w:rFonts w:eastAsia="宋体"/>
          <w:lang w:val="en-US" w:eastAsia="zh-CN"/>
        </w:rPr>
        <w:t>ing</w:t>
      </w:r>
      <w:r w:rsidR="00710D8A">
        <w:rPr>
          <w:rFonts w:eastAsia="宋体"/>
          <w:lang w:val="en-US" w:eastAsia="zh-CN"/>
        </w:rPr>
        <w:t xml:space="preserve"> node</w:t>
      </w:r>
    </w:p>
    <w:p w14:paraId="01B351F8" w14:textId="4CD18BE0" w:rsidR="00B50EA7" w:rsidRPr="006A0EAB" w:rsidRDefault="003C304B" w:rsidP="003C304B">
      <w:pPr>
        <w:rPr>
          <w:rFonts w:ascii="Arial" w:eastAsiaTheme="minorEastAsia" w:hAnsi="Arial" w:cs="Arial"/>
          <w:shd w:val="clear" w:color="auto" w:fill="FFFFFF"/>
          <w:lang w:eastAsia="zh-CN"/>
        </w:rPr>
      </w:pPr>
      <w:r w:rsidRPr="006A0EAB">
        <w:rPr>
          <w:rFonts w:ascii="Arial" w:eastAsiaTheme="minorEastAsia" w:hAnsi="Arial" w:cs="Arial"/>
          <w:shd w:val="clear" w:color="auto" w:fill="FFFFFF"/>
          <w:lang w:eastAsia="zh-CN"/>
        </w:rPr>
        <w:t>As discussed in [</w:t>
      </w:r>
      <w:r w:rsidR="006A0EAB" w:rsidRPr="006A0EAB">
        <w:rPr>
          <w:rFonts w:ascii="Arial" w:eastAsiaTheme="minorEastAsia" w:hAnsi="Arial" w:cs="Arial"/>
          <w:shd w:val="clear" w:color="auto" w:fill="FFFFFF"/>
          <w:lang w:eastAsia="zh-CN"/>
        </w:rPr>
        <w:t>2</w:t>
      </w:r>
      <w:r w:rsidRPr="006A0EAB">
        <w:rPr>
          <w:rFonts w:ascii="Arial" w:eastAsiaTheme="minorEastAsia" w:hAnsi="Arial" w:cs="Arial"/>
          <w:shd w:val="clear" w:color="auto" w:fill="FFFFFF"/>
          <w:lang w:eastAsia="zh-CN"/>
        </w:rPr>
        <w:t xml:space="preserve">], the mapping between multicast QoS flow and the associated unicast QoS flow should be provided to gNB during MBS Session Resource Setup phase e.g. in the PDU Session Resource Setup/Modify Request message. </w:t>
      </w:r>
      <w:r w:rsidR="00B50EA7" w:rsidRPr="006A0EAB">
        <w:rPr>
          <w:rFonts w:ascii="Arial" w:eastAsiaTheme="minorEastAsia" w:hAnsi="Arial" w:cs="Arial"/>
          <w:shd w:val="clear" w:color="auto" w:fill="FFFFFF"/>
          <w:lang w:eastAsia="zh-CN"/>
        </w:rPr>
        <w:t xml:space="preserve">The </w:t>
      </w:r>
      <w:r w:rsidR="00627C25" w:rsidRPr="006A0EAB">
        <w:rPr>
          <w:rFonts w:ascii="Arial" w:eastAsiaTheme="minorEastAsia" w:hAnsi="Arial" w:cs="Arial"/>
          <w:shd w:val="clear" w:color="auto" w:fill="FFFFFF"/>
          <w:lang w:eastAsia="zh-CN"/>
        </w:rPr>
        <w:t xml:space="preserve"> </w:t>
      </w:r>
      <w:r w:rsidR="00B50EA7" w:rsidRPr="006A0EAB">
        <w:rPr>
          <w:rFonts w:ascii="Arial" w:eastAsiaTheme="minorEastAsia" w:hAnsi="Arial" w:cs="Arial"/>
          <w:shd w:val="clear" w:color="auto" w:fill="FFFFFF"/>
          <w:lang w:eastAsia="zh-CN"/>
        </w:rPr>
        <w:t>associated unicast QoS flow is used for handover to MBS non-supporting gNB.</w:t>
      </w:r>
      <w:r w:rsidR="00A71DB4" w:rsidRPr="006A0EAB">
        <w:rPr>
          <w:rFonts w:ascii="Arial" w:eastAsiaTheme="minorEastAsia" w:hAnsi="Arial" w:cs="Arial"/>
          <w:shd w:val="clear" w:color="auto" w:fill="FFFFFF"/>
          <w:lang w:eastAsia="zh-CN"/>
        </w:rPr>
        <w:t xml:space="preserve"> After handover, the </w:t>
      </w:r>
      <w:proofErr w:type="gramStart"/>
      <w:r w:rsidR="00A71DB4" w:rsidRPr="006A0EAB">
        <w:rPr>
          <w:rFonts w:ascii="Arial" w:eastAsiaTheme="minorEastAsia" w:hAnsi="Arial" w:cs="Arial"/>
          <w:shd w:val="clear" w:color="auto" w:fill="FFFFFF"/>
          <w:lang w:eastAsia="zh-CN"/>
        </w:rPr>
        <w:t>target  gNB</w:t>
      </w:r>
      <w:proofErr w:type="gramEnd"/>
      <w:r w:rsidR="00A71DB4" w:rsidRPr="006A0EAB">
        <w:rPr>
          <w:rFonts w:ascii="Arial" w:eastAsiaTheme="minorEastAsia" w:hAnsi="Arial" w:cs="Arial"/>
          <w:shd w:val="clear" w:color="auto" w:fill="FFFFFF"/>
          <w:lang w:eastAsia="zh-CN"/>
        </w:rPr>
        <w:t xml:space="preserve"> which is MBS non-supporting shall use the associated unicast QoS flow to serve the multicast service.</w:t>
      </w:r>
    </w:p>
    <w:p w14:paraId="4C942B9D" w14:textId="49922B96" w:rsidR="003C304B" w:rsidRPr="006A0EAB" w:rsidRDefault="00A71DB4" w:rsidP="00731580">
      <w:pPr>
        <w:pStyle w:val="Proposal"/>
        <w:spacing w:before="60" w:after="60"/>
        <w:jc w:val="left"/>
        <w:rPr>
          <w:rFonts w:eastAsiaTheme="minorEastAsia" w:cs="Arial"/>
          <w:shd w:val="clear" w:color="auto" w:fill="FFFFFF"/>
        </w:rPr>
      </w:pPr>
      <w:r w:rsidRPr="006A0EAB">
        <w:rPr>
          <w:rFonts w:eastAsiaTheme="minorEastAsia" w:cs="Arial"/>
          <w:shd w:val="clear" w:color="auto" w:fill="FFFFFF"/>
        </w:rPr>
        <w:lastRenderedPageBreak/>
        <w:t xml:space="preserve">The mapping between multicast QoS flow and the associated unicast QoS flow should be provided to gNB during MBS Session Resource Setup phase </w:t>
      </w:r>
      <w:r w:rsidR="006A0EAB" w:rsidRPr="006A0EAB">
        <w:rPr>
          <w:rFonts w:eastAsiaTheme="minorEastAsia" w:cs="Arial"/>
          <w:shd w:val="clear" w:color="auto" w:fill="FFFFFF"/>
        </w:rPr>
        <w:t>i.e.</w:t>
      </w:r>
      <w:r w:rsidRPr="006A0EAB">
        <w:rPr>
          <w:rFonts w:eastAsiaTheme="minorEastAsia" w:cs="Arial"/>
          <w:shd w:val="clear" w:color="auto" w:fill="FFFFFF"/>
        </w:rPr>
        <w:t xml:space="preserve"> in the PDU Session Resource Setup/Modify Request message.</w:t>
      </w:r>
    </w:p>
    <w:p w14:paraId="1AEE5A9D" w14:textId="77777777" w:rsidR="006A0EAB" w:rsidRDefault="006A0EAB" w:rsidP="006A0EAB">
      <w:pPr>
        <w:spacing w:afterLines="50" w:after="120"/>
        <w:rPr>
          <w:rFonts w:ascii="Arial" w:eastAsiaTheme="minorEastAsia" w:hAnsi="Arial" w:cs="Arial"/>
          <w:shd w:val="clear" w:color="auto" w:fill="FFFFFF"/>
          <w:lang w:eastAsia="zh-CN"/>
        </w:rPr>
      </w:pPr>
    </w:p>
    <w:p w14:paraId="3D84B09B" w14:textId="08C57A38" w:rsidR="00A71DB4" w:rsidRPr="006A0EAB" w:rsidRDefault="00456217" w:rsidP="006A0EAB">
      <w:pPr>
        <w:spacing w:afterLines="50" w:after="120"/>
        <w:rPr>
          <w:rFonts w:ascii="Arial" w:eastAsiaTheme="minorEastAsia" w:hAnsi="Arial" w:cs="Arial"/>
          <w:shd w:val="clear" w:color="auto" w:fill="FFFFFF"/>
        </w:rPr>
      </w:pPr>
      <w:r w:rsidRPr="006A0EAB">
        <w:rPr>
          <w:rFonts w:ascii="Arial" w:eastAsiaTheme="minorEastAsia" w:hAnsi="Arial" w:cs="Arial"/>
          <w:shd w:val="clear" w:color="auto" w:fill="FFFFFF"/>
          <w:lang w:eastAsia="zh-CN"/>
        </w:rPr>
        <w:t>To support mobility from MBS supporting gNB to MBS non-supporting gNB, the following issues should be discussed:</w:t>
      </w:r>
    </w:p>
    <w:p w14:paraId="02318606" w14:textId="7C8F7917" w:rsidR="00456217" w:rsidRPr="006A0EAB" w:rsidRDefault="00456217" w:rsidP="00456217">
      <w:pPr>
        <w:pStyle w:val="B1"/>
        <w:spacing w:after="0"/>
        <w:rPr>
          <w:rFonts w:ascii="Arial" w:eastAsiaTheme="minorEastAsia" w:hAnsi="Arial" w:cs="Arial"/>
          <w:shd w:val="clear" w:color="auto" w:fill="FFFFFF"/>
          <w:lang w:eastAsia="zh-CN"/>
        </w:rPr>
      </w:pPr>
      <w:r w:rsidRPr="006A0EAB">
        <w:rPr>
          <w:rFonts w:ascii="Arial" w:eastAsiaTheme="minorEastAsia" w:hAnsi="Arial" w:cs="Arial"/>
          <w:shd w:val="clear" w:color="auto" w:fill="FFFFFF"/>
          <w:lang w:eastAsia="zh-CN"/>
        </w:rPr>
        <w:t>-</w:t>
      </w:r>
      <w:r w:rsidRPr="006A0EAB">
        <w:rPr>
          <w:rFonts w:ascii="Arial" w:eastAsiaTheme="minorEastAsia" w:hAnsi="Arial" w:cs="Arial"/>
          <w:shd w:val="clear" w:color="auto" w:fill="FFFFFF"/>
          <w:lang w:eastAsia="zh-CN"/>
        </w:rPr>
        <w:tab/>
        <w:t xml:space="preserve">How the source </w:t>
      </w:r>
      <w:r w:rsidR="00BC769D" w:rsidRPr="006A0EAB">
        <w:rPr>
          <w:rFonts w:ascii="Arial" w:eastAsiaTheme="minorEastAsia" w:hAnsi="Arial" w:cs="Arial"/>
          <w:shd w:val="clear" w:color="auto" w:fill="FFFFFF"/>
          <w:lang w:eastAsia="zh-CN"/>
        </w:rPr>
        <w:t>gNB</w:t>
      </w:r>
      <w:r w:rsidRPr="006A0EAB">
        <w:rPr>
          <w:rFonts w:ascii="Arial" w:eastAsiaTheme="minorEastAsia" w:hAnsi="Arial" w:cs="Arial"/>
          <w:shd w:val="clear" w:color="auto" w:fill="FFFFFF"/>
          <w:lang w:eastAsia="zh-CN"/>
        </w:rPr>
        <w:t xml:space="preserve"> know</w:t>
      </w:r>
      <w:r w:rsidR="00BC769D" w:rsidRPr="006A0EAB">
        <w:rPr>
          <w:rFonts w:ascii="Arial" w:eastAsiaTheme="minorEastAsia" w:hAnsi="Arial" w:cs="Arial"/>
          <w:shd w:val="clear" w:color="auto" w:fill="FFFFFF"/>
          <w:lang w:eastAsia="zh-CN"/>
        </w:rPr>
        <w:t>s</w:t>
      </w:r>
      <w:r w:rsidRPr="006A0EAB">
        <w:rPr>
          <w:rFonts w:ascii="Arial" w:eastAsiaTheme="minorEastAsia" w:hAnsi="Arial" w:cs="Arial"/>
          <w:shd w:val="clear" w:color="auto" w:fill="FFFFFF"/>
          <w:lang w:eastAsia="zh-CN"/>
        </w:rPr>
        <w:t xml:space="preserve"> whether the target supports MBS or not?</w:t>
      </w:r>
    </w:p>
    <w:p w14:paraId="509D07EC" w14:textId="0579C0E7" w:rsidR="00456217" w:rsidRPr="006A0EAB" w:rsidRDefault="00456217" w:rsidP="00456217">
      <w:pPr>
        <w:pStyle w:val="B1"/>
        <w:spacing w:after="0"/>
        <w:rPr>
          <w:rFonts w:ascii="Arial" w:eastAsiaTheme="minorEastAsia" w:hAnsi="Arial" w:cs="Arial"/>
          <w:shd w:val="clear" w:color="auto" w:fill="FFFFFF"/>
          <w:lang w:eastAsia="zh-CN"/>
        </w:rPr>
      </w:pPr>
      <w:r w:rsidRPr="006A0EAB">
        <w:rPr>
          <w:rFonts w:ascii="Arial" w:eastAsiaTheme="minorEastAsia" w:hAnsi="Arial" w:cs="Arial"/>
          <w:shd w:val="clear" w:color="auto" w:fill="FFFFFF"/>
          <w:lang w:eastAsia="zh-CN"/>
        </w:rPr>
        <w:t>-</w:t>
      </w:r>
      <w:r w:rsidRPr="006A0EAB">
        <w:rPr>
          <w:rFonts w:ascii="Arial" w:eastAsiaTheme="minorEastAsia" w:hAnsi="Arial" w:cs="Arial"/>
          <w:shd w:val="clear" w:color="auto" w:fill="FFFFFF"/>
          <w:lang w:eastAsia="zh-CN"/>
        </w:rPr>
        <w:tab/>
        <w:t xml:space="preserve">How </w:t>
      </w:r>
      <w:r w:rsidR="00BC769D" w:rsidRPr="006A0EAB">
        <w:rPr>
          <w:rFonts w:ascii="Arial" w:eastAsiaTheme="minorEastAsia" w:hAnsi="Arial" w:cs="Arial"/>
          <w:shd w:val="clear" w:color="auto" w:fill="FFFFFF"/>
          <w:lang w:eastAsia="zh-CN"/>
        </w:rPr>
        <w:t xml:space="preserve">to </w:t>
      </w:r>
      <w:r w:rsidRPr="006A0EAB">
        <w:rPr>
          <w:rFonts w:ascii="Arial" w:eastAsiaTheme="minorEastAsia" w:hAnsi="Arial" w:cs="Arial"/>
          <w:shd w:val="clear" w:color="auto" w:fill="FFFFFF"/>
          <w:lang w:eastAsia="zh-CN"/>
        </w:rPr>
        <w:t>switch from 5GC shared delivery to 5GC individual delivery?</w:t>
      </w:r>
    </w:p>
    <w:p w14:paraId="7205F1B6" w14:textId="01DC5DE2" w:rsidR="000C3F50" w:rsidRPr="006A0EAB" w:rsidRDefault="000C3F50" w:rsidP="000C3F50">
      <w:pPr>
        <w:pStyle w:val="B1"/>
        <w:spacing w:after="0"/>
        <w:rPr>
          <w:rFonts w:ascii="Arial" w:eastAsiaTheme="minorEastAsia" w:hAnsi="Arial" w:cs="Arial"/>
          <w:shd w:val="clear" w:color="auto" w:fill="FFFFFF"/>
          <w:lang w:eastAsia="zh-CN"/>
        </w:rPr>
      </w:pPr>
      <w:r w:rsidRPr="006A0EAB">
        <w:rPr>
          <w:rFonts w:ascii="Arial" w:eastAsiaTheme="minorEastAsia" w:hAnsi="Arial" w:cs="Arial"/>
          <w:shd w:val="clear" w:color="auto" w:fill="FFFFFF"/>
          <w:lang w:eastAsia="zh-CN"/>
        </w:rPr>
        <w:t>-</w:t>
      </w:r>
      <w:r w:rsidRPr="006A0EAB">
        <w:rPr>
          <w:rFonts w:ascii="Arial" w:eastAsiaTheme="minorEastAsia" w:hAnsi="Arial" w:cs="Arial"/>
          <w:shd w:val="clear" w:color="auto" w:fill="FFFFFF"/>
          <w:lang w:eastAsia="zh-CN"/>
        </w:rPr>
        <w:tab/>
        <w:t>How to switch from MRB to DRB with service continuity?</w:t>
      </w:r>
    </w:p>
    <w:p w14:paraId="1C12281D" w14:textId="77777777" w:rsidR="00456217" w:rsidRPr="006A0EAB" w:rsidRDefault="00456217" w:rsidP="00456217">
      <w:pPr>
        <w:pStyle w:val="B1"/>
        <w:spacing w:after="0"/>
        <w:rPr>
          <w:rFonts w:ascii="Arial" w:eastAsiaTheme="minorEastAsia" w:hAnsi="Arial" w:cs="Arial"/>
          <w:shd w:val="clear" w:color="auto" w:fill="FFFFFF"/>
          <w:lang w:eastAsia="zh-CN"/>
        </w:rPr>
      </w:pPr>
      <w:r w:rsidRPr="006A0EAB">
        <w:rPr>
          <w:rFonts w:ascii="Arial" w:eastAsiaTheme="minorEastAsia" w:hAnsi="Arial" w:cs="Arial"/>
          <w:shd w:val="clear" w:color="auto" w:fill="FFFFFF"/>
          <w:lang w:eastAsia="zh-CN"/>
        </w:rPr>
        <w:t>-</w:t>
      </w:r>
      <w:r w:rsidRPr="006A0EAB">
        <w:rPr>
          <w:rFonts w:ascii="Arial" w:eastAsiaTheme="minorEastAsia" w:hAnsi="Arial" w:cs="Arial"/>
          <w:shd w:val="clear" w:color="auto" w:fill="FFFFFF"/>
          <w:lang w:eastAsia="zh-CN"/>
        </w:rPr>
        <w:tab/>
        <w:t>Data forwarding and end maker related enhancements.</w:t>
      </w:r>
    </w:p>
    <w:p w14:paraId="7ACDB3F5" w14:textId="77777777" w:rsidR="00456217" w:rsidRDefault="00456217" w:rsidP="00456217">
      <w:pPr>
        <w:pStyle w:val="B1"/>
        <w:spacing w:after="0"/>
        <w:ind w:left="0" w:firstLine="0"/>
        <w:rPr>
          <w:rFonts w:asciiTheme="minorHAnsi" w:eastAsiaTheme="minorEastAsia" w:hAnsiTheme="minorHAnsi" w:cstheme="minorHAnsi"/>
          <w:shd w:val="clear" w:color="auto" w:fill="FFFFFF"/>
          <w:lang w:eastAsia="zh-CN"/>
        </w:rPr>
      </w:pPr>
    </w:p>
    <w:p w14:paraId="43655687" w14:textId="6AA29C99" w:rsidR="00456217" w:rsidRPr="006A0EAB" w:rsidRDefault="00456217" w:rsidP="00456217">
      <w:pPr>
        <w:pStyle w:val="B1"/>
        <w:spacing w:after="0"/>
        <w:ind w:left="0" w:firstLine="0"/>
        <w:rPr>
          <w:rFonts w:ascii="Arial" w:eastAsiaTheme="minorEastAsia" w:hAnsi="Arial" w:cs="Arial"/>
          <w:b/>
          <w:bCs/>
          <w:u w:val="single"/>
          <w:shd w:val="clear" w:color="auto" w:fill="FFFFFF"/>
          <w:lang w:eastAsia="zh-CN"/>
        </w:rPr>
      </w:pPr>
      <w:r w:rsidRPr="006A0EAB">
        <w:rPr>
          <w:rFonts w:ascii="Arial" w:eastAsiaTheme="minorEastAsia" w:hAnsi="Arial" w:cs="Arial"/>
          <w:b/>
          <w:bCs/>
          <w:u w:val="single"/>
          <w:shd w:val="clear" w:color="auto" w:fill="FFFFFF"/>
          <w:lang w:eastAsia="zh-CN"/>
        </w:rPr>
        <w:t xml:space="preserve">How and whether the source </w:t>
      </w:r>
      <w:r w:rsidR="005C7258" w:rsidRPr="006A0EAB">
        <w:rPr>
          <w:rFonts w:ascii="Arial" w:eastAsiaTheme="minorEastAsia" w:hAnsi="Arial" w:cs="Arial"/>
          <w:b/>
          <w:bCs/>
          <w:u w:val="single"/>
          <w:shd w:val="clear" w:color="auto" w:fill="FFFFFF"/>
          <w:lang w:eastAsia="zh-CN"/>
        </w:rPr>
        <w:t>gNB</w:t>
      </w:r>
      <w:r w:rsidRPr="006A0EAB">
        <w:rPr>
          <w:rFonts w:ascii="Arial" w:eastAsiaTheme="minorEastAsia" w:hAnsi="Arial" w:cs="Arial"/>
          <w:b/>
          <w:bCs/>
          <w:u w:val="single"/>
          <w:shd w:val="clear" w:color="auto" w:fill="FFFFFF"/>
          <w:lang w:eastAsia="zh-CN"/>
        </w:rPr>
        <w:t xml:space="preserve"> know</w:t>
      </w:r>
      <w:r w:rsidR="005C7258" w:rsidRPr="006A0EAB">
        <w:rPr>
          <w:rFonts w:ascii="Arial" w:eastAsiaTheme="minorEastAsia" w:hAnsi="Arial" w:cs="Arial"/>
          <w:b/>
          <w:bCs/>
          <w:u w:val="single"/>
          <w:shd w:val="clear" w:color="auto" w:fill="FFFFFF"/>
          <w:lang w:eastAsia="zh-CN"/>
        </w:rPr>
        <w:t>s</w:t>
      </w:r>
      <w:r w:rsidRPr="006A0EAB">
        <w:rPr>
          <w:rFonts w:ascii="Arial" w:eastAsiaTheme="minorEastAsia" w:hAnsi="Arial" w:cs="Arial"/>
          <w:b/>
          <w:bCs/>
          <w:u w:val="single"/>
          <w:shd w:val="clear" w:color="auto" w:fill="FFFFFF"/>
          <w:lang w:eastAsia="zh-CN"/>
        </w:rPr>
        <w:t xml:space="preserve"> whether the target supports MBS or not?</w:t>
      </w:r>
    </w:p>
    <w:p w14:paraId="308CC4BB" w14:textId="1F978BB5" w:rsidR="00456217" w:rsidRPr="006A0EAB" w:rsidRDefault="00456217" w:rsidP="00456217">
      <w:pPr>
        <w:rPr>
          <w:rFonts w:ascii="Arial" w:eastAsiaTheme="minorEastAsia" w:hAnsi="Arial" w:cs="Arial"/>
          <w:shd w:val="clear" w:color="auto" w:fill="FFFFFF"/>
          <w:lang w:eastAsia="zh-CN"/>
        </w:rPr>
      </w:pPr>
      <w:r w:rsidRPr="006A0EAB">
        <w:rPr>
          <w:rFonts w:ascii="Arial" w:eastAsiaTheme="minorEastAsia" w:hAnsi="Arial" w:cs="Arial"/>
          <w:shd w:val="clear" w:color="auto" w:fill="FFFFFF"/>
          <w:lang w:eastAsia="zh-CN"/>
        </w:rPr>
        <w:t xml:space="preserve">There are three possible </w:t>
      </w:r>
      <w:r w:rsidR="005C7258" w:rsidRPr="006A0EAB">
        <w:rPr>
          <w:rFonts w:ascii="Arial" w:eastAsiaTheme="minorEastAsia" w:hAnsi="Arial" w:cs="Arial"/>
          <w:shd w:val="clear" w:color="auto" w:fill="FFFFFF"/>
          <w:lang w:eastAsia="zh-CN"/>
        </w:rPr>
        <w:t>options</w:t>
      </w:r>
      <w:r w:rsidRPr="006A0EAB">
        <w:rPr>
          <w:rFonts w:ascii="Arial" w:eastAsiaTheme="minorEastAsia" w:hAnsi="Arial" w:cs="Arial"/>
          <w:shd w:val="clear" w:color="auto" w:fill="FFFFFF"/>
          <w:lang w:eastAsia="zh-CN"/>
        </w:rPr>
        <w:t xml:space="preserve"> on </w:t>
      </w:r>
      <w:r w:rsidR="0019768A" w:rsidRPr="006A0EAB">
        <w:rPr>
          <w:rFonts w:ascii="Arial" w:eastAsiaTheme="minorEastAsia" w:hAnsi="Arial" w:cs="Arial"/>
          <w:shd w:val="clear" w:color="auto" w:fill="FFFFFF"/>
          <w:lang w:eastAsia="zh-CN"/>
        </w:rPr>
        <w:t>whether and how</w:t>
      </w:r>
      <w:r w:rsidRPr="006A0EAB">
        <w:rPr>
          <w:rFonts w:ascii="Arial" w:eastAsiaTheme="minorEastAsia" w:hAnsi="Arial" w:cs="Arial"/>
          <w:shd w:val="clear" w:color="auto" w:fill="FFFFFF"/>
          <w:lang w:eastAsia="zh-CN"/>
        </w:rPr>
        <w:t xml:space="preserve"> the source </w:t>
      </w:r>
      <w:r w:rsidR="0019768A" w:rsidRPr="006A0EAB">
        <w:rPr>
          <w:rFonts w:ascii="Arial" w:eastAsiaTheme="minorEastAsia" w:hAnsi="Arial" w:cs="Arial"/>
          <w:shd w:val="clear" w:color="auto" w:fill="FFFFFF"/>
          <w:lang w:eastAsia="zh-CN"/>
        </w:rPr>
        <w:t xml:space="preserve">gNB </w:t>
      </w:r>
      <w:r w:rsidRPr="006A0EAB">
        <w:rPr>
          <w:rFonts w:ascii="Arial" w:eastAsiaTheme="minorEastAsia" w:hAnsi="Arial" w:cs="Arial"/>
          <w:shd w:val="clear" w:color="auto" w:fill="FFFFFF"/>
          <w:lang w:eastAsia="zh-CN"/>
        </w:rPr>
        <w:t xml:space="preserve">and CN know whether the target </w:t>
      </w:r>
      <w:r w:rsidR="0019768A" w:rsidRPr="006A0EAB">
        <w:rPr>
          <w:rFonts w:ascii="Arial" w:eastAsiaTheme="minorEastAsia" w:hAnsi="Arial" w:cs="Arial"/>
          <w:shd w:val="clear" w:color="auto" w:fill="FFFFFF"/>
          <w:lang w:eastAsia="zh-CN"/>
        </w:rPr>
        <w:t xml:space="preserve">gNB </w:t>
      </w:r>
      <w:r w:rsidRPr="006A0EAB">
        <w:rPr>
          <w:rFonts w:ascii="Arial" w:eastAsiaTheme="minorEastAsia" w:hAnsi="Arial" w:cs="Arial"/>
          <w:shd w:val="clear" w:color="auto" w:fill="FFFFFF"/>
          <w:lang w:eastAsia="zh-CN"/>
        </w:rPr>
        <w:t>supports MBS or not:</w:t>
      </w:r>
    </w:p>
    <w:p w14:paraId="0C584B5E" w14:textId="64DF463E" w:rsidR="00456217" w:rsidRPr="006A0EAB" w:rsidRDefault="005C7258" w:rsidP="005C7258">
      <w:pPr>
        <w:pStyle w:val="B1"/>
        <w:spacing w:after="0"/>
        <w:rPr>
          <w:rFonts w:ascii="Arial" w:eastAsiaTheme="minorEastAsia" w:hAnsi="Arial" w:cs="Arial"/>
          <w:shd w:val="clear" w:color="auto" w:fill="FFFFFF"/>
          <w:lang w:eastAsia="zh-CN"/>
        </w:rPr>
      </w:pPr>
      <w:r w:rsidRPr="006A0EAB">
        <w:rPr>
          <w:rFonts w:ascii="Arial" w:eastAsiaTheme="minorEastAsia" w:hAnsi="Arial" w:cs="Arial"/>
          <w:shd w:val="clear" w:color="auto" w:fill="FFFFFF"/>
          <w:lang w:eastAsia="zh-CN"/>
        </w:rPr>
        <w:t>-</w:t>
      </w:r>
      <w:r w:rsidRPr="006A0EAB">
        <w:rPr>
          <w:rFonts w:ascii="Arial" w:eastAsiaTheme="minorEastAsia" w:hAnsi="Arial" w:cs="Arial"/>
          <w:shd w:val="clear" w:color="auto" w:fill="FFFFFF"/>
          <w:lang w:eastAsia="zh-CN"/>
        </w:rPr>
        <w:tab/>
        <w:t>Option 1: The source gNB node doesn’t need to know in advance whether the target NG-RAN node supports MBS or not.</w:t>
      </w:r>
    </w:p>
    <w:p w14:paraId="7FC78282" w14:textId="6C0FB17C" w:rsidR="005C7258" w:rsidRPr="006A0EAB" w:rsidRDefault="005C7258" w:rsidP="005C7258">
      <w:pPr>
        <w:pStyle w:val="B1"/>
        <w:spacing w:after="0"/>
        <w:rPr>
          <w:rFonts w:ascii="Arial" w:eastAsiaTheme="minorEastAsia" w:hAnsi="Arial" w:cs="Arial"/>
          <w:shd w:val="clear" w:color="auto" w:fill="FFFFFF"/>
          <w:lang w:eastAsia="zh-CN"/>
        </w:rPr>
      </w:pPr>
      <w:r w:rsidRPr="006A0EAB">
        <w:rPr>
          <w:rFonts w:ascii="Arial" w:eastAsiaTheme="minorEastAsia" w:hAnsi="Arial" w:cs="Arial"/>
          <w:shd w:val="clear" w:color="auto" w:fill="FFFFFF"/>
          <w:lang w:eastAsia="zh-CN"/>
        </w:rPr>
        <w:t>-</w:t>
      </w:r>
      <w:r w:rsidRPr="006A0EAB">
        <w:rPr>
          <w:rFonts w:ascii="Arial" w:eastAsiaTheme="minorEastAsia" w:hAnsi="Arial" w:cs="Arial"/>
          <w:shd w:val="clear" w:color="auto" w:fill="FFFFFF"/>
          <w:lang w:eastAsia="zh-CN"/>
        </w:rPr>
        <w:tab/>
        <w:t xml:space="preserve">Option 2: The source gNB gets the information based on whether MBS information is included or not in the Handover request ack. </w:t>
      </w:r>
    </w:p>
    <w:p w14:paraId="3C757B29" w14:textId="7BAAAE97" w:rsidR="005C7258" w:rsidRPr="006A0EAB" w:rsidRDefault="005C7258" w:rsidP="005C7258">
      <w:pPr>
        <w:pStyle w:val="B1"/>
        <w:spacing w:after="0"/>
        <w:rPr>
          <w:rFonts w:ascii="Arial" w:eastAsiaTheme="minorEastAsia" w:hAnsi="Arial" w:cs="Arial"/>
          <w:shd w:val="clear" w:color="auto" w:fill="FFFFFF"/>
          <w:lang w:eastAsia="zh-CN"/>
        </w:rPr>
      </w:pPr>
      <w:r w:rsidRPr="006A0EAB">
        <w:rPr>
          <w:rFonts w:ascii="Arial" w:eastAsiaTheme="minorEastAsia" w:hAnsi="Arial" w:cs="Arial"/>
          <w:shd w:val="clear" w:color="auto" w:fill="FFFFFF"/>
          <w:lang w:eastAsia="zh-CN"/>
        </w:rPr>
        <w:t>-</w:t>
      </w:r>
      <w:r w:rsidRPr="006A0EAB">
        <w:rPr>
          <w:rFonts w:ascii="Arial" w:eastAsiaTheme="minorEastAsia" w:hAnsi="Arial" w:cs="Arial"/>
          <w:shd w:val="clear" w:color="auto" w:fill="FFFFFF"/>
          <w:lang w:eastAsia="zh-CN"/>
        </w:rPr>
        <w:tab/>
        <w:t>Option 3</w:t>
      </w:r>
      <w:r w:rsidRPr="006A0EAB">
        <w:rPr>
          <w:rFonts w:ascii="Arial" w:eastAsiaTheme="minorEastAsia" w:hAnsi="Arial" w:cs="Arial"/>
          <w:shd w:val="clear" w:color="auto" w:fill="FFFFFF"/>
          <w:lang w:eastAsia="zh-CN"/>
        </w:rPr>
        <w:t>：</w:t>
      </w:r>
      <w:r w:rsidRPr="006A0EAB">
        <w:rPr>
          <w:rFonts w:ascii="Arial" w:eastAsiaTheme="minorEastAsia" w:hAnsi="Arial" w:cs="Arial"/>
          <w:shd w:val="clear" w:color="auto" w:fill="FFFFFF"/>
          <w:lang w:eastAsia="zh-CN"/>
        </w:rPr>
        <w:t xml:space="preserve">The source gNB gets the information before handover e.g. during </w:t>
      </w:r>
      <w:proofErr w:type="spellStart"/>
      <w:r w:rsidRPr="006A0EAB">
        <w:rPr>
          <w:rFonts w:ascii="Arial" w:eastAsiaTheme="minorEastAsia" w:hAnsi="Arial" w:cs="Arial"/>
          <w:shd w:val="clear" w:color="auto" w:fill="FFFFFF"/>
          <w:lang w:eastAsia="zh-CN"/>
        </w:rPr>
        <w:t>Xn</w:t>
      </w:r>
      <w:proofErr w:type="spellEnd"/>
      <w:r w:rsidRPr="006A0EAB">
        <w:rPr>
          <w:rFonts w:ascii="Arial" w:eastAsiaTheme="minorEastAsia" w:hAnsi="Arial" w:cs="Arial"/>
          <w:shd w:val="clear" w:color="auto" w:fill="FFFFFF"/>
          <w:lang w:eastAsia="zh-CN"/>
        </w:rPr>
        <w:t xml:space="preserve"> setup or configured by OAM.</w:t>
      </w:r>
    </w:p>
    <w:p w14:paraId="76C91F12" w14:textId="77777777" w:rsidR="005C7258" w:rsidRPr="006A0EAB" w:rsidRDefault="005C7258" w:rsidP="005C7258">
      <w:pPr>
        <w:pStyle w:val="B1"/>
        <w:spacing w:after="0"/>
        <w:ind w:left="0" w:firstLine="0"/>
        <w:rPr>
          <w:rFonts w:ascii="Arial" w:eastAsiaTheme="minorEastAsia" w:hAnsi="Arial" w:cs="Arial"/>
          <w:shd w:val="clear" w:color="auto" w:fill="FFFFFF"/>
          <w:lang w:eastAsia="zh-CN"/>
        </w:rPr>
      </w:pPr>
    </w:p>
    <w:p w14:paraId="4353841F" w14:textId="447B8A56" w:rsidR="00456217" w:rsidRPr="006A0EAB" w:rsidRDefault="005C7258" w:rsidP="005C7258">
      <w:pPr>
        <w:pStyle w:val="B1"/>
        <w:spacing w:after="0"/>
        <w:ind w:left="0" w:firstLine="0"/>
        <w:rPr>
          <w:rFonts w:ascii="Arial" w:eastAsiaTheme="minorEastAsia" w:hAnsi="Arial" w:cs="Arial"/>
          <w:shd w:val="clear" w:color="auto" w:fill="FFFFFF"/>
          <w:lang w:eastAsia="zh-CN"/>
        </w:rPr>
      </w:pPr>
      <w:r w:rsidRPr="006A0EAB">
        <w:rPr>
          <w:rFonts w:ascii="Arial" w:eastAsiaTheme="minorEastAsia" w:hAnsi="Arial" w:cs="Arial"/>
          <w:shd w:val="clear" w:color="auto" w:fill="FFFFFF"/>
          <w:lang w:eastAsia="zh-CN"/>
        </w:rPr>
        <w:t xml:space="preserve">Option 1 and option 2 will trigger “full configuration” in the target MBS non-supporting gNB. If the target gNB does not support the features that the source gNB was using for the UE, the target gNB may issue a ‘full configuration’ to the UE by sending an ‘full </w:t>
      </w:r>
      <w:proofErr w:type="spellStart"/>
      <w:r w:rsidRPr="006A0EAB">
        <w:rPr>
          <w:rFonts w:ascii="Arial" w:eastAsiaTheme="minorEastAsia" w:hAnsi="Arial" w:cs="Arial"/>
          <w:shd w:val="clear" w:color="auto" w:fill="FFFFFF"/>
          <w:lang w:eastAsia="zh-CN"/>
        </w:rPr>
        <w:t>Congfig</w:t>
      </w:r>
      <w:proofErr w:type="spellEnd"/>
      <w:r w:rsidRPr="006A0EAB">
        <w:rPr>
          <w:rFonts w:ascii="Arial" w:eastAsiaTheme="minorEastAsia" w:hAnsi="Arial" w:cs="Arial"/>
          <w:shd w:val="clear" w:color="auto" w:fill="FFFFFF"/>
          <w:lang w:eastAsia="zh-CN"/>
        </w:rPr>
        <w:t>’ IE in the Handover Command message to UE. During ‘full configuration’, the UE shall release and clear all current dedicated configuration and DRBs and the service continuity is not possible. To avoid ‘full configuration’ option 3 is preferred.</w:t>
      </w:r>
    </w:p>
    <w:p w14:paraId="5276DA96" w14:textId="31112E08" w:rsidR="00BC769D" w:rsidRPr="006A0EAB" w:rsidRDefault="00BC769D" w:rsidP="00BC769D">
      <w:pPr>
        <w:pStyle w:val="Proposal"/>
        <w:spacing w:before="60" w:after="60"/>
        <w:jc w:val="left"/>
        <w:rPr>
          <w:rFonts w:eastAsiaTheme="minorEastAsia" w:cs="Arial"/>
          <w:shd w:val="clear" w:color="auto" w:fill="FFFFFF"/>
        </w:rPr>
      </w:pPr>
      <w:r w:rsidRPr="006A0EAB">
        <w:rPr>
          <w:rFonts w:eastAsiaTheme="minorEastAsia" w:cs="Arial"/>
          <w:shd w:val="clear" w:color="auto" w:fill="FFFFFF"/>
        </w:rPr>
        <w:t xml:space="preserve">To avoid ‘full configuration’, the source gNB should know whether the target gNB supports MBS or not before handover, e.g. during </w:t>
      </w:r>
      <w:proofErr w:type="spellStart"/>
      <w:r w:rsidRPr="006A0EAB">
        <w:rPr>
          <w:rFonts w:eastAsiaTheme="minorEastAsia" w:cs="Arial"/>
          <w:shd w:val="clear" w:color="auto" w:fill="FFFFFF"/>
        </w:rPr>
        <w:t>Xn</w:t>
      </w:r>
      <w:proofErr w:type="spellEnd"/>
      <w:r w:rsidRPr="006A0EAB">
        <w:rPr>
          <w:rFonts w:eastAsiaTheme="minorEastAsia" w:cs="Arial"/>
          <w:shd w:val="clear" w:color="auto" w:fill="FFFFFF"/>
        </w:rPr>
        <w:t xml:space="preserve"> Setup procedure or configured by OAM.</w:t>
      </w:r>
    </w:p>
    <w:p w14:paraId="620B1ECC" w14:textId="77777777" w:rsidR="00BC769D" w:rsidRPr="006A0EAB" w:rsidRDefault="00BC769D" w:rsidP="00BC769D">
      <w:pPr>
        <w:pStyle w:val="B1"/>
        <w:spacing w:after="0"/>
        <w:ind w:left="0" w:firstLine="0"/>
        <w:rPr>
          <w:rFonts w:ascii="Arial" w:eastAsiaTheme="minorEastAsia" w:hAnsi="Arial" w:cs="Arial"/>
          <w:b/>
          <w:bCs/>
          <w:u w:val="single"/>
          <w:shd w:val="clear" w:color="auto" w:fill="FFFFFF"/>
          <w:lang w:eastAsia="zh-CN"/>
        </w:rPr>
      </w:pPr>
    </w:p>
    <w:p w14:paraId="2F9813AE" w14:textId="3AFBFCF9" w:rsidR="005760D5" w:rsidRPr="006A0EAB" w:rsidRDefault="005760D5" w:rsidP="00BC769D">
      <w:pPr>
        <w:pStyle w:val="B1"/>
        <w:spacing w:after="0"/>
        <w:ind w:left="0" w:firstLine="0"/>
        <w:rPr>
          <w:rFonts w:ascii="Arial" w:eastAsiaTheme="minorEastAsia" w:hAnsi="Arial" w:cs="Arial"/>
          <w:b/>
          <w:bCs/>
          <w:u w:val="single"/>
          <w:shd w:val="clear" w:color="auto" w:fill="FFFFFF"/>
          <w:lang w:eastAsia="zh-CN"/>
        </w:rPr>
      </w:pPr>
      <w:r w:rsidRPr="006A0EAB">
        <w:rPr>
          <w:rFonts w:ascii="Arial" w:eastAsiaTheme="minorEastAsia" w:hAnsi="Arial" w:cs="Arial"/>
          <w:b/>
          <w:bCs/>
          <w:u w:val="single"/>
          <w:shd w:val="clear" w:color="auto" w:fill="FFFFFF"/>
          <w:lang w:eastAsia="zh-CN"/>
        </w:rPr>
        <w:t>How to switch from 5GC shared delivery to 5GC individual delivery?</w:t>
      </w:r>
    </w:p>
    <w:p w14:paraId="05F9EAD4" w14:textId="7E0A4C7D" w:rsidR="005760D5" w:rsidRPr="006A0EAB" w:rsidRDefault="005760D5" w:rsidP="00F20C27">
      <w:pPr>
        <w:pStyle w:val="B1"/>
        <w:spacing w:after="0"/>
        <w:ind w:left="0" w:firstLine="0"/>
        <w:rPr>
          <w:rFonts w:ascii="Arial" w:eastAsiaTheme="minorEastAsia" w:hAnsi="Arial" w:cs="Arial"/>
          <w:shd w:val="clear" w:color="auto" w:fill="FFFFFF"/>
          <w:lang w:eastAsia="zh-CN"/>
        </w:rPr>
      </w:pPr>
      <w:r w:rsidRPr="006A0EAB">
        <w:rPr>
          <w:rFonts w:ascii="Arial" w:eastAsiaTheme="minorEastAsia" w:hAnsi="Arial" w:cs="Arial"/>
          <w:shd w:val="clear" w:color="auto" w:fill="FFFFFF"/>
          <w:lang w:eastAsia="zh-CN"/>
        </w:rPr>
        <w:t>As discussed in last meeting</w:t>
      </w:r>
      <w:r w:rsidR="000C3F50" w:rsidRPr="006A0EAB">
        <w:rPr>
          <w:rFonts w:ascii="Arial" w:eastAsiaTheme="minorEastAsia" w:hAnsi="Arial" w:cs="Arial"/>
          <w:shd w:val="clear" w:color="auto" w:fill="FFFFFF"/>
          <w:lang w:eastAsia="zh-CN"/>
        </w:rPr>
        <w:t>s</w:t>
      </w:r>
      <w:r w:rsidRPr="006A0EAB">
        <w:rPr>
          <w:rFonts w:ascii="Arial" w:eastAsiaTheme="minorEastAsia" w:hAnsi="Arial" w:cs="Arial"/>
          <w:shd w:val="clear" w:color="auto" w:fill="FFFFFF"/>
          <w:lang w:eastAsia="zh-CN"/>
        </w:rPr>
        <w:t xml:space="preserve"> and in SA2, it is up to 5GC</w:t>
      </w:r>
      <w:r w:rsidR="00F20C27" w:rsidRPr="006A0EAB">
        <w:rPr>
          <w:rFonts w:ascii="Arial" w:eastAsiaTheme="minorEastAsia" w:hAnsi="Arial" w:cs="Arial"/>
          <w:shd w:val="clear" w:color="auto" w:fill="FFFFFF"/>
          <w:lang w:eastAsia="zh-CN"/>
        </w:rPr>
        <w:t xml:space="preserve"> to</w:t>
      </w:r>
      <w:r w:rsidRPr="006A0EAB">
        <w:rPr>
          <w:rFonts w:ascii="Arial" w:eastAsiaTheme="minorEastAsia" w:hAnsi="Arial" w:cs="Arial"/>
          <w:shd w:val="clear" w:color="auto" w:fill="FFFFFF"/>
          <w:lang w:eastAsia="zh-CN"/>
        </w:rPr>
        <w:t xml:space="preserve"> trigger</w:t>
      </w:r>
      <w:r w:rsidR="00F20C27" w:rsidRPr="006A0EAB">
        <w:rPr>
          <w:rFonts w:ascii="Arial" w:eastAsiaTheme="minorEastAsia" w:hAnsi="Arial" w:cs="Arial"/>
          <w:shd w:val="clear" w:color="auto" w:fill="FFFFFF"/>
          <w:lang w:eastAsia="zh-CN"/>
        </w:rPr>
        <w:t xml:space="preserve"> </w:t>
      </w:r>
      <w:r w:rsidRPr="006A0EAB">
        <w:rPr>
          <w:rFonts w:ascii="Arial" w:eastAsiaTheme="minorEastAsia" w:hAnsi="Arial" w:cs="Arial"/>
          <w:shd w:val="clear" w:color="auto" w:fill="FFFFFF"/>
          <w:lang w:eastAsia="zh-CN"/>
        </w:rPr>
        <w:t>the switch from MBS shared delivery to individual delivery during mobility to non-MBS-supporting gNB.</w:t>
      </w:r>
      <w:r w:rsidR="00F20C27" w:rsidRPr="006A0EAB">
        <w:rPr>
          <w:rFonts w:ascii="Arial" w:eastAsiaTheme="minorEastAsia" w:hAnsi="Arial" w:cs="Arial"/>
          <w:shd w:val="clear" w:color="auto" w:fill="FFFFFF"/>
          <w:lang w:eastAsia="zh-CN"/>
        </w:rPr>
        <w:t xml:space="preserve"> </w:t>
      </w:r>
      <w:r w:rsidRPr="006A0EAB">
        <w:rPr>
          <w:rFonts w:ascii="Arial" w:eastAsiaTheme="minorEastAsia" w:hAnsi="Arial" w:cs="Arial"/>
          <w:shd w:val="clear" w:color="auto" w:fill="FFFFFF"/>
          <w:lang w:eastAsia="zh-CN"/>
        </w:rPr>
        <w:t>Upon receiving the Path Switch Request without MBS information from the Target gNB, the 5GC will understand that the target gNB does not support MBS, and then use individual PDU Session transmission towards the target gNB.</w:t>
      </w:r>
    </w:p>
    <w:p w14:paraId="0B06C70F" w14:textId="2B3EA3CB" w:rsidR="00F20C27" w:rsidRPr="006A0EAB" w:rsidRDefault="00F20C27" w:rsidP="00F20C27">
      <w:pPr>
        <w:pStyle w:val="Proposal"/>
        <w:spacing w:before="60" w:after="60"/>
        <w:jc w:val="left"/>
        <w:rPr>
          <w:rFonts w:eastAsiaTheme="minorEastAsia" w:cs="Arial"/>
          <w:shd w:val="clear" w:color="auto" w:fill="FFFFFF"/>
        </w:rPr>
      </w:pPr>
      <w:r w:rsidRPr="006A0EAB">
        <w:rPr>
          <w:rFonts w:eastAsiaTheme="minorEastAsia" w:cs="Arial"/>
          <w:shd w:val="clear" w:color="auto" w:fill="FFFFFF"/>
        </w:rPr>
        <w:t>Upon receiving the Path Switch Request without MBS information from the Target gNB, the 5GC will understand that the target gNB does not support MBS, and then use individual PDU Session transmission towards the target gNB.</w:t>
      </w:r>
    </w:p>
    <w:p w14:paraId="65287601" w14:textId="77777777" w:rsidR="00F20C27" w:rsidRPr="006A0EAB" w:rsidRDefault="00F20C27" w:rsidP="00F20C27">
      <w:pPr>
        <w:pStyle w:val="B1"/>
        <w:spacing w:after="0"/>
        <w:ind w:left="0" w:firstLine="0"/>
        <w:rPr>
          <w:rFonts w:ascii="Arial" w:eastAsiaTheme="minorEastAsia" w:hAnsi="Arial" w:cs="Arial"/>
          <w:shd w:val="clear" w:color="auto" w:fill="FFFFFF"/>
          <w:lang w:eastAsia="zh-CN"/>
        </w:rPr>
      </w:pPr>
    </w:p>
    <w:p w14:paraId="7024B64B" w14:textId="3117296A" w:rsidR="005760D5" w:rsidRPr="006A0EAB" w:rsidRDefault="000C3F50" w:rsidP="00BC769D">
      <w:pPr>
        <w:pStyle w:val="B1"/>
        <w:spacing w:after="0"/>
        <w:ind w:left="0" w:firstLine="0"/>
        <w:rPr>
          <w:rFonts w:ascii="Arial" w:eastAsiaTheme="minorEastAsia" w:hAnsi="Arial" w:cs="Arial"/>
          <w:b/>
          <w:bCs/>
          <w:u w:val="single"/>
          <w:shd w:val="clear" w:color="auto" w:fill="FFFFFF"/>
          <w:lang w:eastAsia="zh-CN"/>
        </w:rPr>
      </w:pPr>
      <w:r w:rsidRPr="006A0EAB">
        <w:rPr>
          <w:rFonts w:ascii="Arial" w:eastAsiaTheme="minorEastAsia" w:hAnsi="Arial" w:cs="Arial"/>
          <w:b/>
          <w:bCs/>
          <w:u w:val="single"/>
          <w:shd w:val="clear" w:color="auto" w:fill="FFFFFF"/>
          <w:lang w:eastAsia="zh-CN"/>
        </w:rPr>
        <w:t>How to switch from MRB to DRB with service continuity?</w:t>
      </w:r>
    </w:p>
    <w:p w14:paraId="5B0F7B93" w14:textId="7165C016" w:rsidR="00C87253" w:rsidRPr="006A0EAB" w:rsidRDefault="00BC769D" w:rsidP="00C87253">
      <w:pPr>
        <w:rPr>
          <w:rFonts w:ascii="Arial" w:eastAsiaTheme="minorEastAsia" w:hAnsi="Arial" w:cs="Arial"/>
          <w:shd w:val="clear" w:color="auto" w:fill="FFFFFF"/>
          <w:lang w:eastAsia="zh-CN"/>
        </w:rPr>
      </w:pPr>
      <w:r w:rsidRPr="006A0EAB">
        <w:rPr>
          <w:rFonts w:ascii="Arial" w:eastAsiaTheme="minorEastAsia" w:hAnsi="Arial" w:cs="Arial"/>
          <w:shd w:val="clear" w:color="auto" w:fill="FFFFFF"/>
          <w:lang w:eastAsia="zh-CN"/>
        </w:rPr>
        <w:t xml:space="preserve">From RAN and UE point of view, during handover from MBS supporting gNB to MBS non-supporting gNB in the source gNB, a multicast radio bearer (MRB) is switched to a unicast data radio bearer (DRB).  </w:t>
      </w:r>
      <w:r w:rsidR="00C87253" w:rsidRPr="006A0EAB">
        <w:rPr>
          <w:rFonts w:ascii="Arial" w:eastAsiaTheme="minorEastAsia" w:hAnsi="Arial" w:cs="Arial"/>
          <w:shd w:val="clear" w:color="auto" w:fill="FFFFFF"/>
          <w:lang w:eastAsia="zh-CN"/>
        </w:rPr>
        <w:t>During swit</w:t>
      </w:r>
      <w:r w:rsidR="00503996" w:rsidRPr="006A0EAB">
        <w:rPr>
          <w:rFonts w:ascii="Arial" w:eastAsiaTheme="minorEastAsia" w:hAnsi="Arial" w:cs="Arial"/>
          <w:shd w:val="clear" w:color="auto" w:fill="FFFFFF"/>
          <w:lang w:eastAsia="zh-CN"/>
        </w:rPr>
        <w:t>c</w:t>
      </w:r>
      <w:r w:rsidR="00C87253" w:rsidRPr="006A0EAB">
        <w:rPr>
          <w:rFonts w:ascii="Arial" w:eastAsiaTheme="minorEastAsia" w:hAnsi="Arial" w:cs="Arial"/>
          <w:shd w:val="clear" w:color="auto" w:fill="FFFFFF"/>
          <w:lang w:eastAsia="zh-CN"/>
        </w:rPr>
        <w:t>h from MRB to DRB, the following aspects needs further discussed:</w:t>
      </w:r>
    </w:p>
    <w:p w14:paraId="1541809C" w14:textId="6494448B" w:rsidR="00C87253" w:rsidRPr="006A0EAB" w:rsidRDefault="00C87253" w:rsidP="00C87253">
      <w:pPr>
        <w:pStyle w:val="B1"/>
        <w:spacing w:after="0"/>
        <w:rPr>
          <w:rFonts w:ascii="Arial" w:eastAsiaTheme="minorEastAsia" w:hAnsi="Arial" w:cs="Arial"/>
          <w:shd w:val="clear" w:color="auto" w:fill="FFFFFF"/>
          <w:lang w:eastAsia="zh-CN"/>
        </w:rPr>
      </w:pPr>
      <w:r w:rsidRPr="006A0EAB">
        <w:rPr>
          <w:rFonts w:ascii="Arial" w:eastAsiaTheme="minorEastAsia" w:hAnsi="Arial" w:cs="Arial"/>
          <w:shd w:val="clear" w:color="auto" w:fill="FFFFFF"/>
          <w:lang w:eastAsia="zh-CN"/>
        </w:rPr>
        <w:t>-</w:t>
      </w:r>
      <w:r w:rsidRPr="006A0EAB">
        <w:rPr>
          <w:rFonts w:ascii="Arial" w:eastAsiaTheme="minorEastAsia" w:hAnsi="Arial" w:cs="Arial"/>
          <w:shd w:val="clear" w:color="auto" w:fill="FFFFFF"/>
          <w:lang w:eastAsia="zh-CN"/>
        </w:rPr>
        <w:tab/>
        <w:t>How to avoid full configuration in which case data loss may happen.</w:t>
      </w:r>
    </w:p>
    <w:p w14:paraId="120CB1EE" w14:textId="23ACED8D" w:rsidR="00C87253" w:rsidRPr="006A0EAB" w:rsidRDefault="00C87253" w:rsidP="00C87253">
      <w:pPr>
        <w:pStyle w:val="B1"/>
        <w:spacing w:after="0"/>
        <w:rPr>
          <w:rFonts w:ascii="Arial" w:eastAsiaTheme="minorEastAsia" w:hAnsi="Arial" w:cs="Arial"/>
          <w:shd w:val="clear" w:color="auto" w:fill="FFFFFF"/>
          <w:lang w:eastAsia="zh-CN"/>
        </w:rPr>
      </w:pPr>
      <w:r w:rsidRPr="006A0EAB">
        <w:rPr>
          <w:rFonts w:ascii="Arial" w:eastAsiaTheme="minorEastAsia" w:hAnsi="Arial" w:cs="Arial"/>
          <w:shd w:val="clear" w:color="auto" w:fill="FFFFFF"/>
          <w:lang w:eastAsia="zh-CN"/>
        </w:rPr>
        <w:t>-</w:t>
      </w:r>
      <w:r w:rsidRPr="006A0EAB">
        <w:rPr>
          <w:rFonts w:ascii="Arial" w:eastAsiaTheme="minorEastAsia" w:hAnsi="Arial" w:cs="Arial"/>
          <w:shd w:val="clear" w:color="auto" w:fill="FFFFFF"/>
          <w:lang w:eastAsia="zh-CN"/>
        </w:rPr>
        <w:tab/>
        <w:t>How to maintain continuous PDCP Count value during switch between MRB to DRB</w:t>
      </w:r>
    </w:p>
    <w:p w14:paraId="775AB92A" w14:textId="13D773CD" w:rsidR="00C87253" w:rsidRPr="006A0EAB" w:rsidRDefault="00C87253" w:rsidP="00C87253">
      <w:pPr>
        <w:pStyle w:val="B1"/>
        <w:spacing w:after="0"/>
        <w:rPr>
          <w:rFonts w:ascii="Arial" w:eastAsiaTheme="minorEastAsia" w:hAnsi="Arial" w:cs="Arial"/>
          <w:shd w:val="clear" w:color="auto" w:fill="FFFFFF"/>
          <w:lang w:eastAsia="zh-CN"/>
        </w:rPr>
      </w:pPr>
      <w:r w:rsidRPr="006A0EAB">
        <w:rPr>
          <w:rFonts w:ascii="Arial" w:eastAsiaTheme="minorEastAsia" w:hAnsi="Arial" w:cs="Arial"/>
          <w:shd w:val="clear" w:color="auto" w:fill="FFFFFF"/>
          <w:lang w:eastAsia="zh-CN"/>
        </w:rPr>
        <w:t>-</w:t>
      </w:r>
      <w:r w:rsidRPr="006A0EAB">
        <w:rPr>
          <w:rFonts w:ascii="Arial" w:eastAsiaTheme="minorEastAsia" w:hAnsi="Arial" w:cs="Arial"/>
          <w:shd w:val="clear" w:color="auto" w:fill="FFFFFF"/>
          <w:lang w:eastAsia="zh-CN"/>
        </w:rPr>
        <w:tab/>
        <w:t>When and how to release MRB due to the target gNB cannot send a MRB release to the UE during handover?</w:t>
      </w:r>
    </w:p>
    <w:p w14:paraId="7E12C77F" w14:textId="5BE385EA" w:rsidR="00586051" w:rsidRPr="006A0EAB" w:rsidRDefault="00586051" w:rsidP="00586051">
      <w:pPr>
        <w:pStyle w:val="Proposal"/>
        <w:spacing w:before="60" w:after="60"/>
        <w:jc w:val="left"/>
        <w:rPr>
          <w:rFonts w:eastAsiaTheme="minorEastAsia" w:cs="Arial"/>
          <w:shd w:val="clear" w:color="auto" w:fill="FFFFFF"/>
        </w:rPr>
      </w:pPr>
      <w:r w:rsidRPr="006A0EAB">
        <w:rPr>
          <w:rFonts w:eastAsiaTheme="minorEastAsia" w:cs="Arial"/>
          <w:shd w:val="clear" w:color="auto" w:fill="FFFFFF"/>
        </w:rPr>
        <w:t>How to switch from MRB to DRB with service continuity needs further discussion.</w:t>
      </w:r>
    </w:p>
    <w:p w14:paraId="42955C37" w14:textId="77777777" w:rsidR="00586051" w:rsidRPr="006A0EAB" w:rsidRDefault="00586051" w:rsidP="00586051">
      <w:pPr>
        <w:pStyle w:val="Proposal"/>
        <w:numPr>
          <w:ilvl w:val="0"/>
          <w:numId w:val="0"/>
        </w:numPr>
        <w:spacing w:before="60" w:after="60"/>
        <w:jc w:val="left"/>
        <w:rPr>
          <w:rFonts w:eastAsiaTheme="minorEastAsia" w:cs="Arial"/>
          <w:shd w:val="clear" w:color="auto" w:fill="FFFFFF"/>
        </w:rPr>
      </w:pPr>
    </w:p>
    <w:p w14:paraId="718B0A30" w14:textId="2713C371" w:rsidR="00586051" w:rsidRPr="006A0EAB" w:rsidRDefault="00586051" w:rsidP="00C87253">
      <w:pPr>
        <w:pStyle w:val="B1"/>
        <w:spacing w:after="0"/>
        <w:ind w:left="0" w:firstLine="0"/>
        <w:rPr>
          <w:rFonts w:ascii="Arial" w:eastAsiaTheme="minorEastAsia" w:hAnsi="Arial" w:cs="Arial"/>
          <w:b/>
          <w:bCs/>
          <w:u w:val="single"/>
          <w:shd w:val="clear" w:color="auto" w:fill="FFFFFF"/>
          <w:lang w:eastAsia="zh-CN"/>
        </w:rPr>
      </w:pPr>
      <w:r w:rsidRPr="006A0EAB">
        <w:rPr>
          <w:rFonts w:ascii="Arial" w:eastAsiaTheme="minorEastAsia" w:hAnsi="Arial" w:cs="Arial"/>
          <w:b/>
          <w:bCs/>
          <w:u w:val="single"/>
          <w:shd w:val="clear" w:color="auto" w:fill="FFFFFF"/>
          <w:lang w:eastAsia="zh-CN"/>
        </w:rPr>
        <w:t>Data forwarding and end maker related enhancements</w:t>
      </w:r>
    </w:p>
    <w:p w14:paraId="3C3D934D" w14:textId="4B82392B" w:rsidR="00586051" w:rsidRPr="006A0EAB" w:rsidRDefault="00586051" w:rsidP="00586051">
      <w:pPr>
        <w:rPr>
          <w:rFonts w:ascii="Arial" w:eastAsiaTheme="minorEastAsia" w:hAnsi="Arial" w:cs="Arial"/>
          <w:shd w:val="clear" w:color="auto" w:fill="FFFFFF"/>
          <w:lang w:eastAsia="zh-CN"/>
        </w:rPr>
      </w:pPr>
      <w:r w:rsidRPr="006A0EAB">
        <w:rPr>
          <w:rFonts w:ascii="Arial" w:eastAsiaTheme="minorEastAsia" w:hAnsi="Arial" w:cs="Arial"/>
          <w:shd w:val="clear" w:color="auto" w:fill="FFFFFF"/>
          <w:lang w:eastAsia="zh-CN"/>
        </w:rPr>
        <w:t xml:space="preserve">From the target MBS non-supporting gNB point of view, the legacy data forwarding is used. The source gNB forwards PDCP SDUs or new fresh data via a DRB GTP-U tunnel or a PDU Session GTP-U tunnel to the target gNB. In case of data forwarding over a PDU Session GTP-U tunnel, the source gNB needs to replace the </w:t>
      </w:r>
      <w:r w:rsidR="00C32267" w:rsidRPr="006A0EAB">
        <w:rPr>
          <w:rFonts w:ascii="Arial" w:eastAsiaTheme="minorEastAsia" w:hAnsi="Arial" w:cs="Arial"/>
          <w:shd w:val="clear" w:color="auto" w:fill="FFFFFF"/>
          <w:lang w:eastAsia="zh-CN"/>
        </w:rPr>
        <w:t xml:space="preserve">multicast </w:t>
      </w:r>
      <w:r w:rsidR="00CC1DC3" w:rsidRPr="006A0EAB">
        <w:rPr>
          <w:rFonts w:ascii="Arial" w:eastAsiaTheme="minorEastAsia" w:hAnsi="Arial" w:cs="Arial"/>
          <w:shd w:val="clear" w:color="auto" w:fill="FFFFFF"/>
          <w:lang w:eastAsia="zh-CN"/>
        </w:rPr>
        <w:t xml:space="preserve">QoS flow’s </w:t>
      </w:r>
      <w:r w:rsidRPr="006A0EAB">
        <w:rPr>
          <w:rFonts w:ascii="Arial" w:eastAsiaTheme="minorEastAsia" w:hAnsi="Arial" w:cs="Arial"/>
          <w:shd w:val="clear" w:color="auto" w:fill="FFFFFF"/>
          <w:lang w:eastAsia="zh-CN"/>
        </w:rPr>
        <w:t xml:space="preserve">QFI </w:t>
      </w:r>
      <w:r w:rsidR="00C32267" w:rsidRPr="006A0EAB">
        <w:rPr>
          <w:rFonts w:ascii="Arial" w:eastAsiaTheme="minorEastAsia" w:hAnsi="Arial" w:cs="Arial"/>
          <w:shd w:val="clear" w:color="auto" w:fill="FFFFFF"/>
          <w:lang w:eastAsia="zh-CN"/>
        </w:rPr>
        <w:t>using</w:t>
      </w:r>
      <w:r w:rsidRPr="006A0EAB">
        <w:rPr>
          <w:rFonts w:ascii="Arial" w:eastAsiaTheme="minorEastAsia" w:hAnsi="Arial" w:cs="Arial"/>
          <w:shd w:val="clear" w:color="auto" w:fill="FFFFFF"/>
          <w:lang w:eastAsia="zh-CN"/>
        </w:rPr>
        <w:t xml:space="preserve"> the associated unicast QoS flow’s QFI.  The handling of end marker should be same as in the case of data forwarding between two supporting </w:t>
      </w:r>
      <w:proofErr w:type="spellStart"/>
      <w:r w:rsidRPr="006A0EAB">
        <w:rPr>
          <w:rFonts w:ascii="Arial" w:eastAsiaTheme="minorEastAsia" w:hAnsi="Arial" w:cs="Arial"/>
          <w:shd w:val="clear" w:color="auto" w:fill="FFFFFF"/>
          <w:lang w:eastAsia="zh-CN"/>
        </w:rPr>
        <w:t>gNBs</w:t>
      </w:r>
      <w:proofErr w:type="spellEnd"/>
      <w:r w:rsidRPr="006A0EAB">
        <w:rPr>
          <w:rFonts w:ascii="Arial" w:eastAsiaTheme="minorEastAsia" w:hAnsi="Arial" w:cs="Arial"/>
          <w:shd w:val="clear" w:color="auto" w:fill="FFFFFF"/>
          <w:lang w:eastAsia="zh-CN"/>
        </w:rPr>
        <w:t>, e.g. the core network provides per UE individual end marker in the shared delivery GTP-U tunnel to the source gNB. And then the source gNB forwards the end marker to the target gNB.</w:t>
      </w:r>
    </w:p>
    <w:p w14:paraId="745C3659" w14:textId="6E257FB5" w:rsidR="00586051" w:rsidRPr="006A0EAB" w:rsidRDefault="00586051" w:rsidP="00586051">
      <w:pPr>
        <w:pStyle w:val="Proposal"/>
        <w:spacing w:before="60" w:after="60"/>
        <w:jc w:val="left"/>
        <w:rPr>
          <w:rFonts w:eastAsiaTheme="minorEastAsia" w:cs="Arial"/>
          <w:shd w:val="clear" w:color="auto" w:fill="FFFFFF"/>
        </w:rPr>
      </w:pPr>
      <w:r w:rsidRPr="006A0EAB">
        <w:rPr>
          <w:rFonts w:eastAsiaTheme="minorEastAsia" w:cs="Arial"/>
          <w:shd w:val="clear" w:color="auto" w:fill="FFFFFF"/>
        </w:rPr>
        <w:lastRenderedPageBreak/>
        <w:t xml:space="preserve">In case of data forwarding over a PDU Session GTP-U tunnel, the source gNB needs to replace the MBS QFI </w:t>
      </w:r>
      <w:r w:rsidR="006A0EAB">
        <w:rPr>
          <w:rFonts w:eastAsiaTheme="minorEastAsia" w:cs="Arial"/>
          <w:shd w:val="clear" w:color="auto" w:fill="FFFFFF"/>
        </w:rPr>
        <w:t xml:space="preserve">by </w:t>
      </w:r>
      <w:r w:rsidR="001D6FC5" w:rsidRPr="006A0EAB">
        <w:rPr>
          <w:rFonts w:eastAsiaTheme="minorEastAsia" w:cs="Arial"/>
          <w:shd w:val="clear" w:color="auto" w:fill="FFFFFF"/>
        </w:rPr>
        <w:t>using</w:t>
      </w:r>
      <w:r w:rsidRPr="006A0EAB">
        <w:rPr>
          <w:rFonts w:eastAsiaTheme="minorEastAsia" w:cs="Arial"/>
          <w:shd w:val="clear" w:color="auto" w:fill="FFFFFF"/>
        </w:rPr>
        <w:t xml:space="preserve"> the associated unicast QoS flow’s QFI.</w:t>
      </w:r>
    </w:p>
    <w:p w14:paraId="163103BA" w14:textId="53767B17" w:rsidR="00586051" w:rsidRDefault="006A0EAB" w:rsidP="00077FBE">
      <w:pPr>
        <w:pStyle w:val="Proposal"/>
        <w:spacing w:before="60" w:after="60"/>
        <w:jc w:val="left"/>
        <w:rPr>
          <w:rFonts w:eastAsiaTheme="minorEastAsia" w:cs="Arial"/>
          <w:shd w:val="clear" w:color="auto" w:fill="FFFFFF"/>
        </w:rPr>
      </w:pPr>
      <w:r w:rsidRPr="006A0EAB">
        <w:rPr>
          <w:rFonts w:eastAsiaTheme="minorEastAsia" w:cs="Arial"/>
          <w:shd w:val="clear" w:color="auto" w:fill="FFFFFF"/>
        </w:rPr>
        <w:t>To support data forwarding during handover, the enhanced end marker</w:t>
      </w:r>
      <w:r w:rsidR="00B625A9">
        <w:rPr>
          <w:rFonts w:eastAsiaTheme="minorEastAsia" w:cs="Arial"/>
          <w:shd w:val="clear" w:color="auto" w:fill="FFFFFF"/>
        </w:rPr>
        <w:t xml:space="preserve"> mechanism</w:t>
      </w:r>
      <w:r w:rsidRPr="006A0EAB">
        <w:rPr>
          <w:rFonts w:eastAsiaTheme="minorEastAsia" w:cs="Arial"/>
          <w:shd w:val="clear" w:color="auto" w:fill="FFFFFF"/>
        </w:rPr>
        <w:t xml:space="preserve"> should be used and han</w:t>
      </w:r>
      <w:r w:rsidR="00B625A9">
        <w:rPr>
          <w:rFonts w:eastAsiaTheme="minorEastAsia" w:cs="Arial"/>
          <w:shd w:val="clear" w:color="auto" w:fill="FFFFFF"/>
        </w:rPr>
        <w:t>d</w:t>
      </w:r>
      <w:r w:rsidRPr="006A0EAB">
        <w:rPr>
          <w:rFonts w:eastAsiaTheme="minorEastAsia" w:cs="Arial"/>
          <w:shd w:val="clear" w:color="auto" w:fill="FFFFFF"/>
        </w:rPr>
        <w:t xml:space="preserve">led in the same way at both </w:t>
      </w:r>
      <w:r w:rsidR="00B625A9" w:rsidRPr="006A0EAB">
        <w:rPr>
          <w:rFonts w:eastAsiaTheme="minorEastAsia" w:cs="Arial"/>
          <w:shd w:val="clear" w:color="auto" w:fill="FFFFFF"/>
        </w:rPr>
        <w:t xml:space="preserve">handover between supporting </w:t>
      </w:r>
      <w:proofErr w:type="spellStart"/>
      <w:r w:rsidR="00B625A9" w:rsidRPr="006A0EAB">
        <w:rPr>
          <w:rFonts w:eastAsiaTheme="minorEastAsia" w:cs="Arial"/>
          <w:shd w:val="clear" w:color="auto" w:fill="FFFFFF"/>
        </w:rPr>
        <w:t>gNBs</w:t>
      </w:r>
      <w:proofErr w:type="spellEnd"/>
      <w:r w:rsidR="00B625A9" w:rsidRPr="006A0EAB">
        <w:rPr>
          <w:rFonts w:eastAsiaTheme="minorEastAsia" w:cs="Arial"/>
          <w:shd w:val="clear" w:color="auto" w:fill="FFFFFF"/>
        </w:rPr>
        <w:t xml:space="preserve"> and</w:t>
      </w:r>
      <w:r w:rsidR="00B625A9">
        <w:rPr>
          <w:rFonts w:eastAsiaTheme="minorEastAsia" w:cs="Arial"/>
          <w:shd w:val="clear" w:color="auto" w:fill="FFFFFF"/>
        </w:rPr>
        <w:t xml:space="preserve"> handover</w:t>
      </w:r>
      <w:r w:rsidR="00B625A9" w:rsidRPr="006A0EAB">
        <w:rPr>
          <w:rFonts w:eastAsiaTheme="minorEastAsia" w:cs="Arial"/>
          <w:shd w:val="clear" w:color="auto" w:fill="FFFFFF"/>
        </w:rPr>
        <w:t xml:space="preserve"> from MBS supporting to MBS non-support gNB</w:t>
      </w:r>
    </w:p>
    <w:p w14:paraId="035D13B3" w14:textId="77777777" w:rsidR="002A09F9" w:rsidRPr="006A0EAB" w:rsidRDefault="002A09F9" w:rsidP="002A09F9">
      <w:pPr>
        <w:pStyle w:val="Proposal"/>
        <w:numPr>
          <w:ilvl w:val="0"/>
          <w:numId w:val="0"/>
        </w:numPr>
        <w:spacing w:before="60" w:after="60"/>
        <w:jc w:val="left"/>
        <w:rPr>
          <w:rFonts w:eastAsiaTheme="minorEastAsia" w:cs="Arial" w:hint="eastAsia"/>
          <w:shd w:val="clear" w:color="auto" w:fill="FFFFFF"/>
        </w:rPr>
      </w:pPr>
    </w:p>
    <w:p w14:paraId="54F3FE3D" w14:textId="52880654" w:rsidR="00FF1727" w:rsidRPr="006A0EAB" w:rsidRDefault="00FF1727" w:rsidP="00FF1727">
      <w:pPr>
        <w:pStyle w:val="3"/>
        <w:rPr>
          <w:rFonts w:eastAsia="宋体" w:cs="Arial"/>
          <w:lang w:val="en-US" w:eastAsia="zh-CN"/>
        </w:rPr>
      </w:pPr>
      <w:r w:rsidRPr="006A0EAB">
        <w:rPr>
          <w:rFonts w:eastAsia="宋体" w:cs="Arial"/>
          <w:lang w:val="en-US" w:eastAsia="zh-CN"/>
        </w:rPr>
        <w:t>2.2 Mobility from MBS non-supporting to MBS supporting node</w:t>
      </w:r>
    </w:p>
    <w:p w14:paraId="11C76B66" w14:textId="2059F3B9" w:rsidR="000A68FB" w:rsidRPr="006A0EAB" w:rsidRDefault="000A68FB" w:rsidP="000A68FB">
      <w:pPr>
        <w:rPr>
          <w:rFonts w:ascii="Arial" w:eastAsiaTheme="minorEastAsia" w:hAnsi="Arial" w:cs="Arial"/>
          <w:shd w:val="clear" w:color="auto" w:fill="FFFFFF"/>
          <w:lang w:eastAsia="zh-CN"/>
        </w:rPr>
      </w:pPr>
      <w:r w:rsidRPr="006A0EAB">
        <w:rPr>
          <w:rFonts w:ascii="Arial" w:eastAsiaTheme="minorEastAsia" w:hAnsi="Arial" w:cs="Arial"/>
          <w:shd w:val="clear" w:color="auto" w:fill="FFFFFF"/>
          <w:lang w:eastAsia="zh-CN"/>
        </w:rPr>
        <w:t>In this scenario, the target gNB supports MBS session while the source doesn’t support MBS. It could be better to use the legacy handover. After handover to MBS supporting gNB, it is up to core network to trigger the switch from 5GC individual delivery to 5GC shared delivery. There may be no RAN3 impact.</w:t>
      </w:r>
    </w:p>
    <w:p w14:paraId="18E46435" w14:textId="440A5BB2" w:rsidR="000A68FB" w:rsidRPr="006A0EAB" w:rsidRDefault="000A68FB" w:rsidP="000A68FB">
      <w:pPr>
        <w:pStyle w:val="Proposal"/>
        <w:spacing w:before="60" w:after="60"/>
        <w:jc w:val="left"/>
        <w:rPr>
          <w:rFonts w:eastAsiaTheme="minorEastAsia" w:cs="Arial"/>
          <w:shd w:val="clear" w:color="auto" w:fill="FFFFFF"/>
        </w:rPr>
      </w:pPr>
      <w:r w:rsidRPr="006A0EAB">
        <w:rPr>
          <w:rFonts w:eastAsiaTheme="minorEastAsia" w:cs="Arial"/>
          <w:shd w:val="clear" w:color="auto" w:fill="FFFFFF"/>
        </w:rPr>
        <w:t>The legacy handover is used for handover from MBS non-supporting gNB to MBS supporting gNB. It is up to core network to trigger the switch from 5GC individual delivery to 5GC shared delivery after handover.</w:t>
      </w:r>
    </w:p>
    <w:p w14:paraId="21B82CA9" w14:textId="0FE17077" w:rsidR="000011E0" w:rsidRPr="002E76D7"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r>
      <w:r w:rsidR="004E0F37" w:rsidRPr="002E76D7">
        <w:rPr>
          <w:rFonts w:eastAsia="宋体" w:cs="Arial"/>
          <w:b/>
          <w:sz w:val="32"/>
          <w:szCs w:val="32"/>
          <w:lang w:val="en-US" w:eastAsia="zh-CN"/>
        </w:rPr>
        <w:t>Conclusion</w:t>
      </w:r>
    </w:p>
    <w:p w14:paraId="281DF72E" w14:textId="5D83C224" w:rsidR="003527C4" w:rsidRPr="00B625A9" w:rsidRDefault="000A68FB" w:rsidP="000A68FB">
      <w:pPr>
        <w:pStyle w:val="B1"/>
        <w:spacing w:after="0"/>
        <w:ind w:left="0" w:firstLine="0"/>
        <w:rPr>
          <w:rFonts w:ascii="Arial" w:eastAsiaTheme="minorEastAsia" w:hAnsi="Arial" w:cs="Arial"/>
          <w:shd w:val="clear" w:color="auto" w:fill="FFFFFF"/>
          <w:lang w:eastAsia="zh-CN"/>
        </w:rPr>
      </w:pPr>
      <w:r w:rsidRPr="00B625A9">
        <w:rPr>
          <w:rFonts w:ascii="Arial" w:eastAsiaTheme="minorEastAsia" w:hAnsi="Arial" w:cs="Arial"/>
          <w:shd w:val="clear" w:color="auto" w:fill="FFFFFF"/>
          <w:lang w:eastAsia="zh-CN"/>
        </w:rPr>
        <w:t>In this paper, we discuss the RAN3 impacts to support mobility between MBS supporting and non-supporting nodes according to the latest SA2 agreements and progress.</w:t>
      </w:r>
      <w:r w:rsidR="003527C4" w:rsidRPr="00B625A9">
        <w:rPr>
          <w:rFonts w:ascii="Arial" w:eastAsiaTheme="minorEastAsia" w:hAnsi="Arial" w:cs="Arial"/>
          <w:lang w:eastAsia="zh-CN"/>
        </w:rPr>
        <w:t xml:space="preserve"> And we propose:</w:t>
      </w:r>
    </w:p>
    <w:p w14:paraId="42103A74" w14:textId="77777777" w:rsidR="00B625A9" w:rsidRPr="00B625A9" w:rsidRDefault="00B625A9" w:rsidP="00B625A9">
      <w:pPr>
        <w:pStyle w:val="Proposal"/>
        <w:numPr>
          <w:ilvl w:val="0"/>
          <w:numId w:val="7"/>
        </w:numPr>
        <w:spacing w:before="60" w:after="60"/>
        <w:jc w:val="left"/>
        <w:rPr>
          <w:rFonts w:eastAsiaTheme="minorEastAsia" w:cs="Arial"/>
          <w:shd w:val="clear" w:color="auto" w:fill="FFFFFF"/>
        </w:rPr>
      </w:pPr>
      <w:r w:rsidRPr="00B625A9">
        <w:rPr>
          <w:rFonts w:eastAsiaTheme="minorEastAsia" w:cs="Arial"/>
          <w:shd w:val="clear" w:color="auto" w:fill="FFFFFF"/>
        </w:rPr>
        <w:t>The mapping between multicast QoS flow and the associated unicast QoS flow should be provided to gNB during MBS Session Resource Setup phase i.e. in the PDU Session Resource Setup/Modify Request message.</w:t>
      </w:r>
    </w:p>
    <w:p w14:paraId="5F516A81" w14:textId="77777777" w:rsidR="00B625A9" w:rsidRPr="00B625A9" w:rsidRDefault="00B625A9" w:rsidP="00B625A9">
      <w:pPr>
        <w:pStyle w:val="Proposal"/>
        <w:numPr>
          <w:ilvl w:val="0"/>
          <w:numId w:val="7"/>
        </w:numPr>
        <w:spacing w:before="60" w:after="60"/>
        <w:jc w:val="left"/>
        <w:rPr>
          <w:rFonts w:eastAsiaTheme="minorEastAsia" w:cs="Arial"/>
          <w:shd w:val="clear" w:color="auto" w:fill="FFFFFF"/>
        </w:rPr>
      </w:pPr>
      <w:r w:rsidRPr="00B625A9">
        <w:rPr>
          <w:rFonts w:eastAsiaTheme="minorEastAsia" w:cs="Arial"/>
          <w:shd w:val="clear" w:color="auto" w:fill="FFFFFF"/>
        </w:rPr>
        <w:t xml:space="preserve">To avoid ‘full configuration’, the source gNB should know whether the target gNB supports MBS or not before handover, e.g. during </w:t>
      </w:r>
      <w:proofErr w:type="spellStart"/>
      <w:r w:rsidRPr="00B625A9">
        <w:rPr>
          <w:rFonts w:eastAsiaTheme="minorEastAsia" w:cs="Arial"/>
          <w:shd w:val="clear" w:color="auto" w:fill="FFFFFF"/>
        </w:rPr>
        <w:t>Xn</w:t>
      </w:r>
      <w:proofErr w:type="spellEnd"/>
      <w:r w:rsidRPr="00B625A9">
        <w:rPr>
          <w:rFonts w:eastAsiaTheme="minorEastAsia" w:cs="Arial"/>
          <w:shd w:val="clear" w:color="auto" w:fill="FFFFFF"/>
        </w:rPr>
        <w:t xml:space="preserve"> Setup procedure or configured by OAM.</w:t>
      </w:r>
    </w:p>
    <w:p w14:paraId="3C0D4927" w14:textId="77777777" w:rsidR="00B625A9" w:rsidRPr="00B625A9" w:rsidRDefault="00B625A9" w:rsidP="00B625A9">
      <w:pPr>
        <w:pStyle w:val="Proposal"/>
        <w:numPr>
          <w:ilvl w:val="0"/>
          <w:numId w:val="7"/>
        </w:numPr>
        <w:spacing w:before="60" w:after="60"/>
        <w:jc w:val="left"/>
        <w:rPr>
          <w:rFonts w:eastAsiaTheme="minorEastAsia" w:cs="Arial"/>
          <w:shd w:val="clear" w:color="auto" w:fill="FFFFFF"/>
        </w:rPr>
      </w:pPr>
      <w:r w:rsidRPr="00B625A9">
        <w:rPr>
          <w:rFonts w:eastAsiaTheme="minorEastAsia" w:cs="Arial"/>
          <w:shd w:val="clear" w:color="auto" w:fill="FFFFFF"/>
        </w:rPr>
        <w:t>Upon receiving the Path Switch Request without MBS information from the Target gNB, the 5GC will understand that the target gNB does not support MBS, and then use individual PDU Session transmission towards the target gNB.</w:t>
      </w:r>
    </w:p>
    <w:p w14:paraId="46902DF5" w14:textId="77777777" w:rsidR="00B625A9" w:rsidRPr="00B625A9" w:rsidRDefault="00B625A9" w:rsidP="00B625A9">
      <w:pPr>
        <w:pStyle w:val="Proposal"/>
        <w:numPr>
          <w:ilvl w:val="0"/>
          <w:numId w:val="7"/>
        </w:numPr>
        <w:spacing w:before="60" w:after="60"/>
        <w:jc w:val="left"/>
        <w:rPr>
          <w:rFonts w:eastAsiaTheme="minorEastAsia" w:cs="Arial"/>
          <w:shd w:val="clear" w:color="auto" w:fill="FFFFFF"/>
        </w:rPr>
      </w:pPr>
      <w:r w:rsidRPr="00B625A9">
        <w:rPr>
          <w:rFonts w:eastAsiaTheme="minorEastAsia" w:cs="Arial"/>
          <w:shd w:val="clear" w:color="auto" w:fill="FFFFFF"/>
        </w:rPr>
        <w:t>How to switch from MRB to DRB with service continuity needs further discussion.</w:t>
      </w:r>
    </w:p>
    <w:p w14:paraId="13A143DD" w14:textId="77777777" w:rsidR="00B625A9" w:rsidRPr="00B625A9" w:rsidRDefault="00B625A9" w:rsidP="00B625A9">
      <w:pPr>
        <w:pStyle w:val="Proposal"/>
        <w:numPr>
          <w:ilvl w:val="0"/>
          <w:numId w:val="7"/>
        </w:numPr>
        <w:spacing w:before="60" w:after="60"/>
        <w:jc w:val="left"/>
        <w:rPr>
          <w:rFonts w:eastAsiaTheme="minorEastAsia" w:cs="Arial"/>
          <w:shd w:val="clear" w:color="auto" w:fill="FFFFFF"/>
        </w:rPr>
      </w:pPr>
      <w:r w:rsidRPr="00B625A9">
        <w:rPr>
          <w:rFonts w:eastAsiaTheme="minorEastAsia" w:cs="Arial"/>
          <w:shd w:val="clear" w:color="auto" w:fill="FFFFFF"/>
        </w:rPr>
        <w:t>In case of data forwarding over a PDU Session GTP-U tunnel, the source gNB needs to replace the MBS QFI by using the associated unicast QoS flow’s QFI.</w:t>
      </w:r>
    </w:p>
    <w:p w14:paraId="2CB5331A" w14:textId="77777777" w:rsidR="00B625A9" w:rsidRPr="00B625A9" w:rsidRDefault="00B625A9" w:rsidP="00B625A9">
      <w:pPr>
        <w:pStyle w:val="Proposal"/>
        <w:numPr>
          <w:ilvl w:val="0"/>
          <w:numId w:val="7"/>
        </w:numPr>
        <w:spacing w:before="60" w:after="60"/>
        <w:jc w:val="left"/>
        <w:rPr>
          <w:rFonts w:eastAsiaTheme="minorEastAsia" w:cs="Arial"/>
          <w:shd w:val="clear" w:color="auto" w:fill="FFFFFF"/>
        </w:rPr>
      </w:pPr>
      <w:r w:rsidRPr="00B625A9">
        <w:rPr>
          <w:rFonts w:eastAsiaTheme="minorEastAsia" w:cs="Arial"/>
          <w:shd w:val="clear" w:color="auto" w:fill="FFFFFF"/>
        </w:rPr>
        <w:t xml:space="preserve">To support data forwarding during handover, the enhanced end marker mechanism should be used and handled in the same way at both handover between supporting </w:t>
      </w:r>
      <w:proofErr w:type="spellStart"/>
      <w:r w:rsidRPr="00B625A9">
        <w:rPr>
          <w:rFonts w:eastAsiaTheme="minorEastAsia" w:cs="Arial"/>
          <w:shd w:val="clear" w:color="auto" w:fill="FFFFFF"/>
        </w:rPr>
        <w:t>gNBs</w:t>
      </w:r>
      <w:proofErr w:type="spellEnd"/>
      <w:r w:rsidRPr="00B625A9">
        <w:rPr>
          <w:rFonts w:eastAsiaTheme="minorEastAsia" w:cs="Arial"/>
          <w:shd w:val="clear" w:color="auto" w:fill="FFFFFF"/>
        </w:rPr>
        <w:t xml:space="preserve"> and handover from MBS supporting to MBS non-support gNB</w:t>
      </w:r>
    </w:p>
    <w:p w14:paraId="2C8A9450" w14:textId="77777777" w:rsidR="00B625A9" w:rsidRPr="00B625A9" w:rsidRDefault="00B625A9" w:rsidP="00B625A9">
      <w:pPr>
        <w:pStyle w:val="Proposal"/>
        <w:numPr>
          <w:ilvl w:val="0"/>
          <w:numId w:val="7"/>
        </w:numPr>
        <w:spacing w:before="60" w:after="60"/>
        <w:jc w:val="left"/>
        <w:rPr>
          <w:rFonts w:eastAsiaTheme="minorEastAsia" w:cs="Arial"/>
          <w:shd w:val="clear" w:color="auto" w:fill="FFFFFF"/>
        </w:rPr>
      </w:pPr>
      <w:r w:rsidRPr="00B625A9">
        <w:rPr>
          <w:rFonts w:eastAsiaTheme="minorEastAsia" w:cs="Arial"/>
          <w:shd w:val="clear" w:color="auto" w:fill="FFFFFF"/>
        </w:rPr>
        <w:t>The legacy handover is used for handover from MBS non-supporting gNB to MBS supporting gNB. It is up to core network to trigger the switch from 5GC individual delivery to 5GC shared delivery after handover.</w:t>
      </w:r>
    </w:p>
    <w:p w14:paraId="6C3E2778" w14:textId="223848FE" w:rsidR="00110080" w:rsidRPr="00B625A9"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color w:val="000000"/>
          <w:shd w:val="clear" w:color="auto" w:fill="FFFFFF"/>
          <w:lang w:val="en-US" w:eastAsia="zh-CN"/>
        </w:rPr>
      </w:pPr>
      <w:r w:rsidRPr="00B625A9">
        <w:rPr>
          <w:rFonts w:eastAsiaTheme="minorEastAsia" w:cs="Arial"/>
          <w:color w:val="000000"/>
          <w:shd w:val="clear" w:color="auto" w:fill="FFFFFF"/>
          <w:lang w:val="en-US" w:eastAsia="zh-CN"/>
        </w:rPr>
        <w:t>Reference</w:t>
      </w:r>
    </w:p>
    <w:p w14:paraId="596D14CB" w14:textId="7336AC1B" w:rsidR="00BC2AC1" w:rsidRPr="00B625A9" w:rsidRDefault="00E26CA4" w:rsidP="00110080">
      <w:pPr>
        <w:rPr>
          <w:rFonts w:ascii="Arial" w:eastAsiaTheme="minorEastAsia" w:hAnsi="Arial" w:cs="Arial"/>
          <w:lang w:eastAsia="zh-CN"/>
        </w:rPr>
      </w:pPr>
      <w:r w:rsidRPr="00B625A9">
        <w:rPr>
          <w:rFonts w:ascii="Arial" w:eastAsiaTheme="minorEastAsia" w:hAnsi="Arial" w:cs="Arial"/>
          <w:lang w:eastAsia="zh-CN"/>
        </w:rPr>
        <w:t>[</w:t>
      </w:r>
      <w:r w:rsidR="0066729B" w:rsidRPr="00B625A9">
        <w:rPr>
          <w:rFonts w:ascii="Arial" w:eastAsiaTheme="minorEastAsia" w:hAnsi="Arial" w:cs="Arial"/>
          <w:lang w:eastAsia="zh-CN"/>
        </w:rPr>
        <w:t>1</w:t>
      </w:r>
      <w:r w:rsidRPr="00B625A9">
        <w:rPr>
          <w:rFonts w:ascii="Arial" w:eastAsiaTheme="minorEastAsia" w:hAnsi="Arial" w:cs="Arial"/>
          <w:lang w:eastAsia="zh-CN"/>
        </w:rPr>
        <w:t xml:space="preserve">] </w:t>
      </w:r>
      <w:r w:rsidR="00BC2AC1" w:rsidRPr="00B625A9">
        <w:rPr>
          <w:rFonts w:ascii="Arial" w:eastAsiaTheme="minorEastAsia" w:hAnsi="Arial" w:cs="Arial"/>
          <w:lang w:eastAsia="zh-CN"/>
        </w:rPr>
        <w:t>RAN3 Chairman Notes on RAN3#110e</w:t>
      </w:r>
    </w:p>
    <w:p w14:paraId="42CA76F8" w14:textId="3A5233B2" w:rsidR="00E26CA4" w:rsidRPr="00B625A9" w:rsidRDefault="00BC2AC1" w:rsidP="00110080">
      <w:pPr>
        <w:rPr>
          <w:rFonts w:ascii="Arial" w:eastAsiaTheme="minorEastAsia" w:hAnsi="Arial" w:cs="Arial"/>
          <w:lang w:eastAsia="zh-CN"/>
        </w:rPr>
      </w:pPr>
      <w:r w:rsidRPr="00B625A9">
        <w:rPr>
          <w:rFonts w:ascii="Arial" w:eastAsiaTheme="minorEastAsia" w:hAnsi="Arial" w:cs="Arial"/>
          <w:lang w:eastAsia="zh-CN"/>
        </w:rPr>
        <w:t xml:space="preserve">[2] </w:t>
      </w:r>
      <w:r w:rsidR="00E26CA4" w:rsidRPr="00B625A9">
        <w:rPr>
          <w:rFonts w:ascii="Arial" w:eastAsiaTheme="minorEastAsia" w:hAnsi="Arial" w:cs="Arial"/>
          <w:lang w:eastAsia="zh-CN"/>
        </w:rPr>
        <w:t>TS 23.2</w:t>
      </w:r>
      <w:r w:rsidRPr="00B625A9">
        <w:rPr>
          <w:rFonts w:ascii="Arial" w:eastAsiaTheme="minorEastAsia" w:hAnsi="Arial" w:cs="Arial"/>
          <w:lang w:eastAsia="zh-CN"/>
        </w:rPr>
        <w:t>47</w:t>
      </w:r>
      <w:r w:rsidR="00E26CA4" w:rsidRPr="00B625A9">
        <w:rPr>
          <w:rFonts w:ascii="Arial" w:eastAsiaTheme="minorEastAsia" w:hAnsi="Arial" w:cs="Arial"/>
          <w:lang w:eastAsia="zh-CN"/>
        </w:rPr>
        <w:t>.</w:t>
      </w:r>
    </w:p>
    <w:sectPr w:rsidR="00E26CA4" w:rsidRPr="00B625A9"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1158FA" w14:textId="77777777" w:rsidR="00841C7B" w:rsidRDefault="00841C7B">
      <w:pPr>
        <w:spacing w:after="0"/>
      </w:pPr>
      <w:r>
        <w:separator/>
      </w:r>
    </w:p>
  </w:endnote>
  <w:endnote w:type="continuationSeparator" w:id="0">
    <w:p w14:paraId="37E19DC4" w14:textId="77777777" w:rsidR="00841C7B" w:rsidRDefault="00841C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1DF83B" w14:textId="77777777" w:rsidR="00841C7B" w:rsidRDefault="00841C7B">
      <w:pPr>
        <w:spacing w:after="0"/>
      </w:pPr>
      <w:r>
        <w:separator/>
      </w:r>
    </w:p>
  </w:footnote>
  <w:footnote w:type="continuationSeparator" w:id="0">
    <w:p w14:paraId="2B5F2BC1" w14:textId="77777777" w:rsidR="00841C7B" w:rsidRDefault="00841C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0D4A19"/>
    <w:multiLevelType w:val="hybridMultilevel"/>
    <w:tmpl w:val="ACD26214"/>
    <w:lvl w:ilvl="0" w:tplc="3A98275A">
      <w:start w:val="1"/>
      <w:numFmt w:val="bullet"/>
      <w:lvlText w:val="-"/>
      <w:lvlJc w:val="left"/>
      <w:pPr>
        <w:ind w:left="1724" w:hanging="420"/>
      </w:pPr>
      <w:rPr>
        <w:rFonts w:ascii="Calibri" w:eastAsiaTheme="minorHAnsi" w:hAnsi="Calibri" w:cs="Calibri"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2A6653E"/>
    <w:multiLevelType w:val="multilevel"/>
    <w:tmpl w:val="22A6653E"/>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4AE6C80"/>
    <w:multiLevelType w:val="hybridMultilevel"/>
    <w:tmpl w:val="6914ABCA"/>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5B70FF"/>
    <w:multiLevelType w:val="hybridMultilevel"/>
    <w:tmpl w:val="5966F62C"/>
    <w:lvl w:ilvl="0" w:tplc="D43EDD00">
      <w:start w:val="6"/>
      <w:numFmt w:val="bullet"/>
      <w:lvlText w:val="-"/>
      <w:lvlJc w:val="left"/>
      <w:pPr>
        <w:ind w:left="1724" w:hanging="420"/>
      </w:pPr>
      <w:rPr>
        <w:rFonts w:ascii="Times New Roman" w:eastAsia="Malgun Gothic"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0"/>
  </w:num>
  <w:num w:numId="2">
    <w:abstractNumId w:val="8"/>
  </w:num>
  <w:num w:numId="3">
    <w:abstractNumId w:val="6"/>
  </w:num>
  <w:num w:numId="4">
    <w:abstractNumId w:val="1"/>
  </w:num>
  <w:num w:numId="5">
    <w:abstractNumId w:val="5"/>
  </w:num>
  <w:num w:numId="6">
    <w:abstractNumId w:val="4"/>
  </w:num>
  <w:num w:numId="7">
    <w:abstractNumId w:val="5"/>
    <w:lvlOverride w:ilvl="0">
      <w:startOverride w:val="1"/>
    </w:lvlOverride>
  </w:num>
  <w:num w:numId="8">
    <w:abstractNumId w:val="5"/>
  </w:num>
  <w:num w:numId="9">
    <w:abstractNumId w:val="5"/>
  </w:num>
  <w:num w:numId="10">
    <w:abstractNumId w:val="5"/>
  </w:num>
  <w:num w:numId="11">
    <w:abstractNumId w:val="5"/>
  </w:num>
  <w:num w:numId="12">
    <w:abstractNumId w:val="0"/>
  </w:num>
  <w:num w:numId="13">
    <w:abstractNumId w:val="5"/>
  </w:num>
  <w:num w:numId="14">
    <w:abstractNumId w:val="5"/>
  </w:num>
  <w:num w:numId="15">
    <w:abstractNumId w:val="5"/>
  </w:num>
  <w:num w:numId="16">
    <w:abstractNumId w:val="3"/>
  </w:num>
  <w:num w:numId="17">
    <w:abstractNumId w:val="9"/>
  </w:num>
  <w:num w:numId="18">
    <w:abstractNumId w:val="7"/>
  </w:num>
  <w:num w:numId="19">
    <w:abstractNumId w:val="5"/>
  </w:num>
  <w:num w:numId="20">
    <w:abstractNumId w:val="5"/>
  </w:num>
  <w:num w:numId="21">
    <w:abstractNumId w:val="5"/>
  </w:num>
  <w:num w:numId="22">
    <w:abstractNumId w:val="5"/>
  </w:num>
  <w:num w:numId="23">
    <w:abstractNumId w:val="2"/>
  </w:num>
  <w:num w:numId="24">
    <w:abstractNumId w:val="5"/>
  </w:num>
  <w:num w:numId="25">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C1F"/>
    <w:rsid w:val="00006FE2"/>
    <w:rsid w:val="000104C6"/>
    <w:rsid w:val="0001447C"/>
    <w:rsid w:val="000152BF"/>
    <w:rsid w:val="00015561"/>
    <w:rsid w:val="00016F2D"/>
    <w:rsid w:val="00017F23"/>
    <w:rsid w:val="0002218A"/>
    <w:rsid w:val="00023E1B"/>
    <w:rsid w:val="00025166"/>
    <w:rsid w:val="0002710A"/>
    <w:rsid w:val="0002751E"/>
    <w:rsid w:val="00032A3D"/>
    <w:rsid w:val="0003318D"/>
    <w:rsid w:val="00034F96"/>
    <w:rsid w:val="000352E6"/>
    <w:rsid w:val="00035FF1"/>
    <w:rsid w:val="00036372"/>
    <w:rsid w:val="00037418"/>
    <w:rsid w:val="00040BA1"/>
    <w:rsid w:val="0004170C"/>
    <w:rsid w:val="00042096"/>
    <w:rsid w:val="00043A56"/>
    <w:rsid w:val="00045418"/>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4369"/>
    <w:rsid w:val="000658AA"/>
    <w:rsid w:val="000660B9"/>
    <w:rsid w:val="00066263"/>
    <w:rsid w:val="00066282"/>
    <w:rsid w:val="0006710A"/>
    <w:rsid w:val="0007222A"/>
    <w:rsid w:val="00073385"/>
    <w:rsid w:val="00076341"/>
    <w:rsid w:val="00077485"/>
    <w:rsid w:val="00077829"/>
    <w:rsid w:val="00077FBE"/>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A68FB"/>
    <w:rsid w:val="000B0645"/>
    <w:rsid w:val="000B13AB"/>
    <w:rsid w:val="000B48AD"/>
    <w:rsid w:val="000B4F24"/>
    <w:rsid w:val="000B67CB"/>
    <w:rsid w:val="000B75D3"/>
    <w:rsid w:val="000C0771"/>
    <w:rsid w:val="000C2B8B"/>
    <w:rsid w:val="000C3F50"/>
    <w:rsid w:val="000C3FCD"/>
    <w:rsid w:val="000C4BEC"/>
    <w:rsid w:val="000C56D1"/>
    <w:rsid w:val="000C5AB1"/>
    <w:rsid w:val="000C5FC9"/>
    <w:rsid w:val="000C6343"/>
    <w:rsid w:val="000C6D5C"/>
    <w:rsid w:val="000C6EE5"/>
    <w:rsid w:val="000C6FFA"/>
    <w:rsid w:val="000D0B63"/>
    <w:rsid w:val="000D11A2"/>
    <w:rsid w:val="000D2F26"/>
    <w:rsid w:val="000D4159"/>
    <w:rsid w:val="000D51B2"/>
    <w:rsid w:val="000D6069"/>
    <w:rsid w:val="000D7853"/>
    <w:rsid w:val="000E287D"/>
    <w:rsid w:val="000E2A39"/>
    <w:rsid w:val="000E38DA"/>
    <w:rsid w:val="000E4197"/>
    <w:rsid w:val="000E47EF"/>
    <w:rsid w:val="000E4BE3"/>
    <w:rsid w:val="000E5C6C"/>
    <w:rsid w:val="000E614E"/>
    <w:rsid w:val="000F0B78"/>
    <w:rsid w:val="000F3001"/>
    <w:rsid w:val="000F433E"/>
    <w:rsid w:val="000F6242"/>
    <w:rsid w:val="00100365"/>
    <w:rsid w:val="00102032"/>
    <w:rsid w:val="001033B4"/>
    <w:rsid w:val="00103B8D"/>
    <w:rsid w:val="00104B58"/>
    <w:rsid w:val="00104FF1"/>
    <w:rsid w:val="001053B7"/>
    <w:rsid w:val="001061B5"/>
    <w:rsid w:val="00110080"/>
    <w:rsid w:val="0011026A"/>
    <w:rsid w:val="00112F47"/>
    <w:rsid w:val="00113A5D"/>
    <w:rsid w:val="00115FF7"/>
    <w:rsid w:val="00117BBA"/>
    <w:rsid w:val="00120199"/>
    <w:rsid w:val="001231C3"/>
    <w:rsid w:val="00123FF4"/>
    <w:rsid w:val="00126817"/>
    <w:rsid w:val="001307B0"/>
    <w:rsid w:val="0013096F"/>
    <w:rsid w:val="00131266"/>
    <w:rsid w:val="001313AB"/>
    <w:rsid w:val="00132AD1"/>
    <w:rsid w:val="001346E6"/>
    <w:rsid w:val="00134B74"/>
    <w:rsid w:val="001367AD"/>
    <w:rsid w:val="00136B1D"/>
    <w:rsid w:val="00141227"/>
    <w:rsid w:val="00141482"/>
    <w:rsid w:val="00141839"/>
    <w:rsid w:val="001423AA"/>
    <w:rsid w:val="0014617A"/>
    <w:rsid w:val="001463F9"/>
    <w:rsid w:val="001465B0"/>
    <w:rsid w:val="00146E02"/>
    <w:rsid w:val="00147072"/>
    <w:rsid w:val="00147497"/>
    <w:rsid w:val="00150518"/>
    <w:rsid w:val="001512FC"/>
    <w:rsid w:val="001524A5"/>
    <w:rsid w:val="00153C96"/>
    <w:rsid w:val="00154EFB"/>
    <w:rsid w:val="00160B27"/>
    <w:rsid w:val="00161886"/>
    <w:rsid w:val="00161CB4"/>
    <w:rsid w:val="00163EF4"/>
    <w:rsid w:val="00166A57"/>
    <w:rsid w:val="0017021F"/>
    <w:rsid w:val="00170416"/>
    <w:rsid w:val="001714C1"/>
    <w:rsid w:val="00171E9E"/>
    <w:rsid w:val="001751D0"/>
    <w:rsid w:val="00180BE7"/>
    <w:rsid w:val="00182C64"/>
    <w:rsid w:val="001835AC"/>
    <w:rsid w:val="001835CB"/>
    <w:rsid w:val="00183C1A"/>
    <w:rsid w:val="001847AB"/>
    <w:rsid w:val="00184D79"/>
    <w:rsid w:val="00185C8F"/>
    <w:rsid w:val="00194427"/>
    <w:rsid w:val="001959BB"/>
    <w:rsid w:val="0019768A"/>
    <w:rsid w:val="001A2A59"/>
    <w:rsid w:val="001A4232"/>
    <w:rsid w:val="001A6B09"/>
    <w:rsid w:val="001A7118"/>
    <w:rsid w:val="001A77C1"/>
    <w:rsid w:val="001A7893"/>
    <w:rsid w:val="001B07D3"/>
    <w:rsid w:val="001B1DB2"/>
    <w:rsid w:val="001B5212"/>
    <w:rsid w:val="001B6E72"/>
    <w:rsid w:val="001B778A"/>
    <w:rsid w:val="001B7E93"/>
    <w:rsid w:val="001C01D2"/>
    <w:rsid w:val="001C0520"/>
    <w:rsid w:val="001C140C"/>
    <w:rsid w:val="001C34C0"/>
    <w:rsid w:val="001C6B2D"/>
    <w:rsid w:val="001C6B66"/>
    <w:rsid w:val="001C718C"/>
    <w:rsid w:val="001D173C"/>
    <w:rsid w:val="001D17FA"/>
    <w:rsid w:val="001D2049"/>
    <w:rsid w:val="001D20FA"/>
    <w:rsid w:val="001D23DC"/>
    <w:rsid w:val="001D2903"/>
    <w:rsid w:val="001D3FCD"/>
    <w:rsid w:val="001D6FC5"/>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4008A"/>
    <w:rsid w:val="0024316F"/>
    <w:rsid w:val="0024343B"/>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2AC9"/>
    <w:rsid w:val="002645E2"/>
    <w:rsid w:val="00264AD8"/>
    <w:rsid w:val="00264C3A"/>
    <w:rsid w:val="00265959"/>
    <w:rsid w:val="002672F8"/>
    <w:rsid w:val="00267A07"/>
    <w:rsid w:val="002701EE"/>
    <w:rsid w:val="00271ED9"/>
    <w:rsid w:val="00273123"/>
    <w:rsid w:val="00276F7B"/>
    <w:rsid w:val="00277CC9"/>
    <w:rsid w:val="00283E0E"/>
    <w:rsid w:val="002858F3"/>
    <w:rsid w:val="00290E4D"/>
    <w:rsid w:val="00291A94"/>
    <w:rsid w:val="00292430"/>
    <w:rsid w:val="00293236"/>
    <w:rsid w:val="00295261"/>
    <w:rsid w:val="00296159"/>
    <w:rsid w:val="002967A2"/>
    <w:rsid w:val="002970F6"/>
    <w:rsid w:val="002A09F9"/>
    <w:rsid w:val="002A18FF"/>
    <w:rsid w:val="002A49B0"/>
    <w:rsid w:val="002A61CD"/>
    <w:rsid w:val="002A66DA"/>
    <w:rsid w:val="002A6E64"/>
    <w:rsid w:val="002B26D2"/>
    <w:rsid w:val="002B79A6"/>
    <w:rsid w:val="002C4CD3"/>
    <w:rsid w:val="002C6CC2"/>
    <w:rsid w:val="002D1332"/>
    <w:rsid w:val="002D1FBB"/>
    <w:rsid w:val="002D2189"/>
    <w:rsid w:val="002D2857"/>
    <w:rsid w:val="002D3106"/>
    <w:rsid w:val="002D43E2"/>
    <w:rsid w:val="002D4853"/>
    <w:rsid w:val="002D67F3"/>
    <w:rsid w:val="002D7301"/>
    <w:rsid w:val="002D7F54"/>
    <w:rsid w:val="002E00CE"/>
    <w:rsid w:val="002E2DB8"/>
    <w:rsid w:val="002E38E4"/>
    <w:rsid w:val="002E400B"/>
    <w:rsid w:val="002E43B0"/>
    <w:rsid w:val="002E45B0"/>
    <w:rsid w:val="002E4DF2"/>
    <w:rsid w:val="002E76D7"/>
    <w:rsid w:val="002E79E3"/>
    <w:rsid w:val="002E7B81"/>
    <w:rsid w:val="002E7D34"/>
    <w:rsid w:val="002E7EC8"/>
    <w:rsid w:val="002F00F4"/>
    <w:rsid w:val="002F0973"/>
    <w:rsid w:val="002F1425"/>
    <w:rsid w:val="002F1940"/>
    <w:rsid w:val="002F2F3C"/>
    <w:rsid w:val="002F362D"/>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64F1"/>
    <w:rsid w:val="0032749C"/>
    <w:rsid w:val="00327913"/>
    <w:rsid w:val="003301E8"/>
    <w:rsid w:val="00330357"/>
    <w:rsid w:val="003309D9"/>
    <w:rsid w:val="003313AF"/>
    <w:rsid w:val="0033153B"/>
    <w:rsid w:val="003317CD"/>
    <w:rsid w:val="00331FF7"/>
    <w:rsid w:val="0033223B"/>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72D4"/>
    <w:rsid w:val="00347EE1"/>
    <w:rsid w:val="00350045"/>
    <w:rsid w:val="003527C4"/>
    <w:rsid w:val="00355672"/>
    <w:rsid w:val="00355A58"/>
    <w:rsid w:val="0035645B"/>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8D4"/>
    <w:rsid w:val="003A4530"/>
    <w:rsid w:val="003A4C6E"/>
    <w:rsid w:val="003A4F35"/>
    <w:rsid w:val="003A5512"/>
    <w:rsid w:val="003A76A3"/>
    <w:rsid w:val="003B0261"/>
    <w:rsid w:val="003B05B1"/>
    <w:rsid w:val="003B1006"/>
    <w:rsid w:val="003B1E44"/>
    <w:rsid w:val="003B34A4"/>
    <w:rsid w:val="003B34DB"/>
    <w:rsid w:val="003B6329"/>
    <w:rsid w:val="003B6D6E"/>
    <w:rsid w:val="003B6DEC"/>
    <w:rsid w:val="003B7DAB"/>
    <w:rsid w:val="003B7F7B"/>
    <w:rsid w:val="003C2025"/>
    <w:rsid w:val="003C2B19"/>
    <w:rsid w:val="003C304B"/>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FBC"/>
    <w:rsid w:val="003E4F1F"/>
    <w:rsid w:val="003E6944"/>
    <w:rsid w:val="003E70A7"/>
    <w:rsid w:val="003F24B2"/>
    <w:rsid w:val="003F2E16"/>
    <w:rsid w:val="003F41D0"/>
    <w:rsid w:val="003F4968"/>
    <w:rsid w:val="003F4B95"/>
    <w:rsid w:val="003F6601"/>
    <w:rsid w:val="003F6D7D"/>
    <w:rsid w:val="003F6D9A"/>
    <w:rsid w:val="00403CD5"/>
    <w:rsid w:val="00403F15"/>
    <w:rsid w:val="004049C5"/>
    <w:rsid w:val="00405E50"/>
    <w:rsid w:val="00411F13"/>
    <w:rsid w:val="0041364A"/>
    <w:rsid w:val="00413999"/>
    <w:rsid w:val="004156CD"/>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76E8"/>
    <w:rsid w:val="004402AE"/>
    <w:rsid w:val="004413AA"/>
    <w:rsid w:val="00441BA9"/>
    <w:rsid w:val="00441F50"/>
    <w:rsid w:val="00442222"/>
    <w:rsid w:val="0044246A"/>
    <w:rsid w:val="00444771"/>
    <w:rsid w:val="00444AD4"/>
    <w:rsid w:val="00444D46"/>
    <w:rsid w:val="00445A2D"/>
    <w:rsid w:val="00446298"/>
    <w:rsid w:val="004468B9"/>
    <w:rsid w:val="00447C61"/>
    <w:rsid w:val="00450F7A"/>
    <w:rsid w:val="004532B9"/>
    <w:rsid w:val="0045424B"/>
    <w:rsid w:val="004559D0"/>
    <w:rsid w:val="00456217"/>
    <w:rsid w:val="00457C4D"/>
    <w:rsid w:val="00461912"/>
    <w:rsid w:val="00462A10"/>
    <w:rsid w:val="004630CD"/>
    <w:rsid w:val="00463C79"/>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70CB"/>
    <w:rsid w:val="00490BC9"/>
    <w:rsid w:val="00490EFC"/>
    <w:rsid w:val="0049139D"/>
    <w:rsid w:val="00491472"/>
    <w:rsid w:val="00491E7E"/>
    <w:rsid w:val="004922F4"/>
    <w:rsid w:val="00494A24"/>
    <w:rsid w:val="00494AFE"/>
    <w:rsid w:val="004A179D"/>
    <w:rsid w:val="004A2339"/>
    <w:rsid w:val="004A40B4"/>
    <w:rsid w:val="004A5FA8"/>
    <w:rsid w:val="004A65B1"/>
    <w:rsid w:val="004B0BB0"/>
    <w:rsid w:val="004B209C"/>
    <w:rsid w:val="004B2438"/>
    <w:rsid w:val="004B3AC8"/>
    <w:rsid w:val="004B3E8B"/>
    <w:rsid w:val="004B6318"/>
    <w:rsid w:val="004B63B9"/>
    <w:rsid w:val="004B74D5"/>
    <w:rsid w:val="004B7621"/>
    <w:rsid w:val="004C01A5"/>
    <w:rsid w:val="004C1750"/>
    <w:rsid w:val="004C2ED1"/>
    <w:rsid w:val="004C53EA"/>
    <w:rsid w:val="004C7A5B"/>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612"/>
    <w:rsid w:val="004E66BB"/>
    <w:rsid w:val="004F1415"/>
    <w:rsid w:val="004F1C75"/>
    <w:rsid w:val="004F2F8C"/>
    <w:rsid w:val="004F3FD1"/>
    <w:rsid w:val="004F53BF"/>
    <w:rsid w:val="004F54D6"/>
    <w:rsid w:val="004F5F57"/>
    <w:rsid w:val="004F6657"/>
    <w:rsid w:val="004F7116"/>
    <w:rsid w:val="004F78AE"/>
    <w:rsid w:val="00501C14"/>
    <w:rsid w:val="00501CBC"/>
    <w:rsid w:val="00503996"/>
    <w:rsid w:val="00503F31"/>
    <w:rsid w:val="0050544D"/>
    <w:rsid w:val="00507362"/>
    <w:rsid w:val="00511214"/>
    <w:rsid w:val="00511A56"/>
    <w:rsid w:val="0051227E"/>
    <w:rsid w:val="00513DD9"/>
    <w:rsid w:val="00514511"/>
    <w:rsid w:val="005155F8"/>
    <w:rsid w:val="00515805"/>
    <w:rsid w:val="005175C0"/>
    <w:rsid w:val="00517943"/>
    <w:rsid w:val="00520766"/>
    <w:rsid w:val="00520AB0"/>
    <w:rsid w:val="005236E2"/>
    <w:rsid w:val="0052370D"/>
    <w:rsid w:val="00526746"/>
    <w:rsid w:val="0052708E"/>
    <w:rsid w:val="00530F4E"/>
    <w:rsid w:val="00531E90"/>
    <w:rsid w:val="0053262B"/>
    <w:rsid w:val="005336BC"/>
    <w:rsid w:val="00533780"/>
    <w:rsid w:val="0053565A"/>
    <w:rsid w:val="005364EC"/>
    <w:rsid w:val="00537628"/>
    <w:rsid w:val="00540494"/>
    <w:rsid w:val="00540EB8"/>
    <w:rsid w:val="00542DB3"/>
    <w:rsid w:val="00543A43"/>
    <w:rsid w:val="005449E6"/>
    <w:rsid w:val="005465EC"/>
    <w:rsid w:val="005512C9"/>
    <w:rsid w:val="00551678"/>
    <w:rsid w:val="005527ED"/>
    <w:rsid w:val="00552FA4"/>
    <w:rsid w:val="0056728E"/>
    <w:rsid w:val="005706DE"/>
    <w:rsid w:val="00570E6B"/>
    <w:rsid w:val="00570E77"/>
    <w:rsid w:val="00571043"/>
    <w:rsid w:val="00571E21"/>
    <w:rsid w:val="005727FD"/>
    <w:rsid w:val="005732F5"/>
    <w:rsid w:val="00573519"/>
    <w:rsid w:val="00573DED"/>
    <w:rsid w:val="005746EE"/>
    <w:rsid w:val="00575B1E"/>
    <w:rsid w:val="005760D5"/>
    <w:rsid w:val="005767E1"/>
    <w:rsid w:val="00580FD3"/>
    <w:rsid w:val="00581C84"/>
    <w:rsid w:val="00585A38"/>
    <w:rsid w:val="00586051"/>
    <w:rsid w:val="005911CD"/>
    <w:rsid w:val="00593D85"/>
    <w:rsid w:val="0059666D"/>
    <w:rsid w:val="00597648"/>
    <w:rsid w:val="00597B8D"/>
    <w:rsid w:val="005A0835"/>
    <w:rsid w:val="005A1B30"/>
    <w:rsid w:val="005A216F"/>
    <w:rsid w:val="005A31C4"/>
    <w:rsid w:val="005A39F3"/>
    <w:rsid w:val="005A41A1"/>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258"/>
    <w:rsid w:val="005C7C5B"/>
    <w:rsid w:val="005D321C"/>
    <w:rsid w:val="005D372F"/>
    <w:rsid w:val="005D429B"/>
    <w:rsid w:val="005D495F"/>
    <w:rsid w:val="005D650B"/>
    <w:rsid w:val="005D6916"/>
    <w:rsid w:val="005E3E6B"/>
    <w:rsid w:val="005F0150"/>
    <w:rsid w:val="005F0B4E"/>
    <w:rsid w:val="005F1FA5"/>
    <w:rsid w:val="005F23D1"/>
    <w:rsid w:val="005F3055"/>
    <w:rsid w:val="005F335E"/>
    <w:rsid w:val="005F50A3"/>
    <w:rsid w:val="005F6015"/>
    <w:rsid w:val="005F66DB"/>
    <w:rsid w:val="00600E15"/>
    <w:rsid w:val="00601EBD"/>
    <w:rsid w:val="00603307"/>
    <w:rsid w:val="006033AC"/>
    <w:rsid w:val="006101A0"/>
    <w:rsid w:val="00613107"/>
    <w:rsid w:val="00613CF0"/>
    <w:rsid w:val="00613F59"/>
    <w:rsid w:val="006149FE"/>
    <w:rsid w:val="00614F8D"/>
    <w:rsid w:val="00621FBD"/>
    <w:rsid w:val="00622113"/>
    <w:rsid w:val="00624243"/>
    <w:rsid w:val="0062790C"/>
    <w:rsid w:val="00627BC6"/>
    <w:rsid w:val="00627C25"/>
    <w:rsid w:val="006302A9"/>
    <w:rsid w:val="00632A88"/>
    <w:rsid w:val="006332DF"/>
    <w:rsid w:val="00633451"/>
    <w:rsid w:val="006337C0"/>
    <w:rsid w:val="006339FD"/>
    <w:rsid w:val="00633B86"/>
    <w:rsid w:val="00636488"/>
    <w:rsid w:val="0063665D"/>
    <w:rsid w:val="00640F09"/>
    <w:rsid w:val="00642C46"/>
    <w:rsid w:val="00643D9A"/>
    <w:rsid w:val="006466FA"/>
    <w:rsid w:val="006477EB"/>
    <w:rsid w:val="00647FDE"/>
    <w:rsid w:val="0065203A"/>
    <w:rsid w:val="00652756"/>
    <w:rsid w:val="00654086"/>
    <w:rsid w:val="0065425F"/>
    <w:rsid w:val="00655AD0"/>
    <w:rsid w:val="00655DC0"/>
    <w:rsid w:val="00666432"/>
    <w:rsid w:val="0066729B"/>
    <w:rsid w:val="0067262A"/>
    <w:rsid w:val="00673C3C"/>
    <w:rsid w:val="00673F3F"/>
    <w:rsid w:val="00673F64"/>
    <w:rsid w:val="006749CD"/>
    <w:rsid w:val="0067551B"/>
    <w:rsid w:val="00684D52"/>
    <w:rsid w:val="00685872"/>
    <w:rsid w:val="00687D39"/>
    <w:rsid w:val="0069044A"/>
    <w:rsid w:val="006922A2"/>
    <w:rsid w:val="006924B6"/>
    <w:rsid w:val="006938C5"/>
    <w:rsid w:val="006A0EAB"/>
    <w:rsid w:val="006A31C8"/>
    <w:rsid w:val="006A464E"/>
    <w:rsid w:val="006A58AF"/>
    <w:rsid w:val="006A5E2A"/>
    <w:rsid w:val="006A5F4F"/>
    <w:rsid w:val="006A63F4"/>
    <w:rsid w:val="006B17F4"/>
    <w:rsid w:val="006B1A65"/>
    <w:rsid w:val="006B25BA"/>
    <w:rsid w:val="006B4A30"/>
    <w:rsid w:val="006B509B"/>
    <w:rsid w:val="006C05DA"/>
    <w:rsid w:val="006C10D2"/>
    <w:rsid w:val="006C1FBE"/>
    <w:rsid w:val="006C3623"/>
    <w:rsid w:val="006D14CE"/>
    <w:rsid w:val="006D18BA"/>
    <w:rsid w:val="006D1DBB"/>
    <w:rsid w:val="006D3EAD"/>
    <w:rsid w:val="006D47ED"/>
    <w:rsid w:val="006D5125"/>
    <w:rsid w:val="006E0145"/>
    <w:rsid w:val="006E0158"/>
    <w:rsid w:val="006E1DD6"/>
    <w:rsid w:val="006E2882"/>
    <w:rsid w:val="006E3828"/>
    <w:rsid w:val="006E53DB"/>
    <w:rsid w:val="006E6460"/>
    <w:rsid w:val="006E6D1E"/>
    <w:rsid w:val="006E70E9"/>
    <w:rsid w:val="006E7646"/>
    <w:rsid w:val="006E786E"/>
    <w:rsid w:val="006E7CFD"/>
    <w:rsid w:val="006F1D8A"/>
    <w:rsid w:val="006F473B"/>
    <w:rsid w:val="006F54B1"/>
    <w:rsid w:val="006F5A9E"/>
    <w:rsid w:val="006F5C26"/>
    <w:rsid w:val="006F6144"/>
    <w:rsid w:val="00701B6D"/>
    <w:rsid w:val="00701E6D"/>
    <w:rsid w:val="00703B5D"/>
    <w:rsid w:val="00706209"/>
    <w:rsid w:val="00706920"/>
    <w:rsid w:val="00706DC7"/>
    <w:rsid w:val="00707B2E"/>
    <w:rsid w:val="0071022A"/>
    <w:rsid w:val="00710D8A"/>
    <w:rsid w:val="007119BC"/>
    <w:rsid w:val="00712739"/>
    <w:rsid w:val="00715F84"/>
    <w:rsid w:val="00716514"/>
    <w:rsid w:val="00717A3F"/>
    <w:rsid w:val="00717A41"/>
    <w:rsid w:val="007204FA"/>
    <w:rsid w:val="00720D1E"/>
    <w:rsid w:val="00722AB3"/>
    <w:rsid w:val="00723E52"/>
    <w:rsid w:val="0072459F"/>
    <w:rsid w:val="0072606E"/>
    <w:rsid w:val="007262EA"/>
    <w:rsid w:val="007278B6"/>
    <w:rsid w:val="00727F8A"/>
    <w:rsid w:val="00731A11"/>
    <w:rsid w:val="0073401C"/>
    <w:rsid w:val="00734651"/>
    <w:rsid w:val="00735CA3"/>
    <w:rsid w:val="007373BF"/>
    <w:rsid w:val="00737A23"/>
    <w:rsid w:val="00737D0C"/>
    <w:rsid w:val="00740B5D"/>
    <w:rsid w:val="00741BE3"/>
    <w:rsid w:val="00741C8A"/>
    <w:rsid w:val="00743D31"/>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982"/>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1598"/>
    <w:rsid w:val="007B2818"/>
    <w:rsid w:val="007C0072"/>
    <w:rsid w:val="007C2B11"/>
    <w:rsid w:val="007C3605"/>
    <w:rsid w:val="007C364F"/>
    <w:rsid w:val="007C5005"/>
    <w:rsid w:val="007C7824"/>
    <w:rsid w:val="007D0284"/>
    <w:rsid w:val="007D0677"/>
    <w:rsid w:val="007D22EF"/>
    <w:rsid w:val="007D349F"/>
    <w:rsid w:val="007D4A3F"/>
    <w:rsid w:val="007D4AC1"/>
    <w:rsid w:val="007D53B9"/>
    <w:rsid w:val="007D669D"/>
    <w:rsid w:val="007D6BE0"/>
    <w:rsid w:val="007D711E"/>
    <w:rsid w:val="007D7340"/>
    <w:rsid w:val="007E13C6"/>
    <w:rsid w:val="007E165D"/>
    <w:rsid w:val="007E3C7B"/>
    <w:rsid w:val="007E5B4B"/>
    <w:rsid w:val="007E6A97"/>
    <w:rsid w:val="007E6AEB"/>
    <w:rsid w:val="007F1662"/>
    <w:rsid w:val="007F449E"/>
    <w:rsid w:val="007F4F92"/>
    <w:rsid w:val="007F5630"/>
    <w:rsid w:val="007F5930"/>
    <w:rsid w:val="007F6227"/>
    <w:rsid w:val="007F6F4A"/>
    <w:rsid w:val="007F77B2"/>
    <w:rsid w:val="00800891"/>
    <w:rsid w:val="0080142E"/>
    <w:rsid w:val="008036CF"/>
    <w:rsid w:val="00803B03"/>
    <w:rsid w:val="00804A90"/>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1C7B"/>
    <w:rsid w:val="00843479"/>
    <w:rsid w:val="00845303"/>
    <w:rsid w:val="008471A8"/>
    <w:rsid w:val="00852889"/>
    <w:rsid w:val="008536AB"/>
    <w:rsid w:val="00854BD2"/>
    <w:rsid w:val="0085521E"/>
    <w:rsid w:val="00856093"/>
    <w:rsid w:val="00856CB3"/>
    <w:rsid w:val="00857283"/>
    <w:rsid w:val="00860031"/>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B8F"/>
    <w:rsid w:val="00876073"/>
    <w:rsid w:val="00877494"/>
    <w:rsid w:val="008775A4"/>
    <w:rsid w:val="0088021A"/>
    <w:rsid w:val="00881276"/>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63DC"/>
    <w:rsid w:val="008A6444"/>
    <w:rsid w:val="008A7EDC"/>
    <w:rsid w:val="008A7FCC"/>
    <w:rsid w:val="008B0AED"/>
    <w:rsid w:val="008B19ED"/>
    <w:rsid w:val="008B338D"/>
    <w:rsid w:val="008B3AE0"/>
    <w:rsid w:val="008B491B"/>
    <w:rsid w:val="008B4CBF"/>
    <w:rsid w:val="008B5BFF"/>
    <w:rsid w:val="008C016B"/>
    <w:rsid w:val="008C3F15"/>
    <w:rsid w:val="008C49E9"/>
    <w:rsid w:val="008C5330"/>
    <w:rsid w:val="008C5AC6"/>
    <w:rsid w:val="008C5F57"/>
    <w:rsid w:val="008C6DBE"/>
    <w:rsid w:val="008D0A8C"/>
    <w:rsid w:val="008D2023"/>
    <w:rsid w:val="008D3FFE"/>
    <w:rsid w:val="008D47CC"/>
    <w:rsid w:val="008D4A93"/>
    <w:rsid w:val="008D4FCC"/>
    <w:rsid w:val="008D772F"/>
    <w:rsid w:val="008D7B44"/>
    <w:rsid w:val="008D7C06"/>
    <w:rsid w:val="008E1021"/>
    <w:rsid w:val="008E1BAC"/>
    <w:rsid w:val="008E2B46"/>
    <w:rsid w:val="008E3F46"/>
    <w:rsid w:val="008E5AEA"/>
    <w:rsid w:val="008E6A5F"/>
    <w:rsid w:val="008E7485"/>
    <w:rsid w:val="008F2347"/>
    <w:rsid w:val="008F2EDC"/>
    <w:rsid w:val="008F32D0"/>
    <w:rsid w:val="008F5635"/>
    <w:rsid w:val="008F6911"/>
    <w:rsid w:val="008F777E"/>
    <w:rsid w:val="009016FE"/>
    <w:rsid w:val="00903F99"/>
    <w:rsid w:val="009076DF"/>
    <w:rsid w:val="009076F8"/>
    <w:rsid w:val="00907DA7"/>
    <w:rsid w:val="00907F64"/>
    <w:rsid w:val="009158A2"/>
    <w:rsid w:val="00922D2D"/>
    <w:rsid w:val="009260C9"/>
    <w:rsid w:val="00927304"/>
    <w:rsid w:val="00930067"/>
    <w:rsid w:val="00933F31"/>
    <w:rsid w:val="009350C7"/>
    <w:rsid w:val="00935577"/>
    <w:rsid w:val="00936E7B"/>
    <w:rsid w:val="00937907"/>
    <w:rsid w:val="00940BCE"/>
    <w:rsid w:val="00940F0C"/>
    <w:rsid w:val="0094171D"/>
    <w:rsid w:val="00942559"/>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60C"/>
    <w:rsid w:val="0096030E"/>
    <w:rsid w:val="009636BD"/>
    <w:rsid w:val="0096404F"/>
    <w:rsid w:val="00965674"/>
    <w:rsid w:val="00965A13"/>
    <w:rsid w:val="00966940"/>
    <w:rsid w:val="00966AEF"/>
    <w:rsid w:val="009672CA"/>
    <w:rsid w:val="009714A1"/>
    <w:rsid w:val="00972390"/>
    <w:rsid w:val="009735C1"/>
    <w:rsid w:val="009757A9"/>
    <w:rsid w:val="0097790F"/>
    <w:rsid w:val="00982076"/>
    <w:rsid w:val="00983F07"/>
    <w:rsid w:val="00986616"/>
    <w:rsid w:val="00986A1E"/>
    <w:rsid w:val="00987368"/>
    <w:rsid w:val="00990383"/>
    <w:rsid w:val="009928DD"/>
    <w:rsid w:val="00994A5A"/>
    <w:rsid w:val="0099577A"/>
    <w:rsid w:val="0099585E"/>
    <w:rsid w:val="00995DA7"/>
    <w:rsid w:val="00997077"/>
    <w:rsid w:val="0099764C"/>
    <w:rsid w:val="009A0F7B"/>
    <w:rsid w:val="009A4EDA"/>
    <w:rsid w:val="009A6197"/>
    <w:rsid w:val="009A62C1"/>
    <w:rsid w:val="009B1269"/>
    <w:rsid w:val="009B3DB9"/>
    <w:rsid w:val="009B47E2"/>
    <w:rsid w:val="009B4E0F"/>
    <w:rsid w:val="009B6788"/>
    <w:rsid w:val="009C1580"/>
    <w:rsid w:val="009C28BF"/>
    <w:rsid w:val="009C2AC4"/>
    <w:rsid w:val="009C2EF4"/>
    <w:rsid w:val="009C3459"/>
    <w:rsid w:val="009C4772"/>
    <w:rsid w:val="009C4AB5"/>
    <w:rsid w:val="009C4D8A"/>
    <w:rsid w:val="009C7377"/>
    <w:rsid w:val="009C7A89"/>
    <w:rsid w:val="009C7DD3"/>
    <w:rsid w:val="009D2118"/>
    <w:rsid w:val="009D328C"/>
    <w:rsid w:val="009D4C05"/>
    <w:rsid w:val="009D6E26"/>
    <w:rsid w:val="009D7C41"/>
    <w:rsid w:val="009E3A54"/>
    <w:rsid w:val="009E54BD"/>
    <w:rsid w:val="009E5606"/>
    <w:rsid w:val="009E61C7"/>
    <w:rsid w:val="009E64DF"/>
    <w:rsid w:val="009E7503"/>
    <w:rsid w:val="009F0E33"/>
    <w:rsid w:val="009F13C5"/>
    <w:rsid w:val="009F2B14"/>
    <w:rsid w:val="009F2B62"/>
    <w:rsid w:val="009F65D1"/>
    <w:rsid w:val="009F6E96"/>
    <w:rsid w:val="00A00195"/>
    <w:rsid w:val="00A00199"/>
    <w:rsid w:val="00A01538"/>
    <w:rsid w:val="00A05229"/>
    <w:rsid w:val="00A05903"/>
    <w:rsid w:val="00A05CE9"/>
    <w:rsid w:val="00A067A9"/>
    <w:rsid w:val="00A07AF6"/>
    <w:rsid w:val="00A10143"/>
    <w:rsid w:val="00A1022C"/>
    <w:rsid w:val="00A12332"/>
    <w:rsid w:val="00A15E56"/>
    <w:rsid w:val="00A23626"/>
    <w:rsid w:val="00A247DB"/>
    <w:rsid w:val="00A264D2"/>
    <w:rsid w:val="00A27733"/>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5AFD"/>
    <w:rsid w:val="00A669BF"/>
    <w:rsid w:val="00A67D38"/>
    <w:rsid w:val="00A71DB4"/>
    <w:rsid w:val="00A730C1"/>
    <w:rsid w:val="00A74D97"/>
    <w:rsid w:val="00A74FF7"/>
    <w:rsid w:val="00A75001"/>
    <w:rsid w:val="00A7567C"/>
    <w:rsid w:val="00A75C39"/>
    <w:rsid w:val="00A770A1"/>
    <w:rsid w:val="00A81ED3"/>
    <w:rsid w:val="00A827F2"/>
    <w:rsid w:val="00A832D2"/>
    <w:rsid w:val="00A83EA1"/>
    <w:rsid w:val="00A84A53"/>
    <w:rsid w:val="00A85190"/>
    <w:rsid w:val="00A871B6"/>
    <w:rsid w:val="00A90696"/>
    <w:rsid w:val="00A92389"/>
    <w:rsid w:val="00A93381"/>
    <w:rsid w:val="00A9542F"/>
    <w:rsid w:val="00A95578"/>
    <w:rsid w:val="00A95C04"/>
    <w:rsid w:val="00A9697B"/>
    <w:rsid w:val="00A969DC"/>
    <w:rsid w:val="00AA0B83"/>
    <w:rsid w:val="00AA26A7"/>
    <w:rsid w:val="00AA36D1"/>
    <w:rsid w:val="00AA4219"/>
    <w:rsid w:val="00AB250B"/>
    <w:rsid w:val="00AB49DB"/>
    <w:rsid w:val="00AB4E97"/>
    <w:rsid w:val="00AB554B"/>
    <w:rsid w:val="00AC21C4"/>
    <w:rsid w:val="00AC566D"/>
    <w:rsid w:val="00AC69F4"/>
    <w:rsid w:val="00AD17B4"/>
    <w:rsid w:val="00AD2C0D"/>
    <w:rsid w:val="00AD4393"/>
    <w:rsid w:val="00AD4A4D"/>
    <w:rsid w:val="00AD70FD"/>
    <w:rsid w:val="00AD7776"/>
    <w:rsid w:val="00AD7DC3"/>
    <w:rsid w:val="00AE084A"/>
    <w:rsid w:val="00AE1143"/>
    <w:rsid w:val="00AE13C9"/>
    <w:rsid w:val="00AE45FA"/>
    <w:rsid w:val="00AE7CD6"/>
    <w:rsid w:val="00AF0211"/>
    <w:rsid w:val="00AF14A0"/>
    <w:rsid w:val="00AF25D9"/>
    <w:rsid w:val="00AF2A86"/>
    <w:rsid w:val="00AF4737"/>
    <w:rsid w:val="00AF5584"/>
    <w:rsid w:val="00AF64F6"/>
    <w:rsid w:val="00B01113"/>
    <w:rsid w:val="00B01690"/>
    <w:rsid w:val="00B05536"/>
    <w:rsid w:val="00B05D98"/>
    <w:rsid w:val="00B07A30"/>
    <w:rsid w:val="00B105F3"/>
    <w:rsid w:val="00B114E8"/>
    <w:rsid w:val="00B123C6"/>
    <w:rsid w:val="00B138EC"/>
    <w:rsid w:val="00B13F7D"/>
    <w:rsid w:val="00B1598C"/>
    <w:rsid w:val="00B16D64"/>
    <w:rsid w:val="00B17782"/>
    <w:rsid w:val="00B17DA3"/>
    <w:rsid w:val="00B21A05"/>
    <w:rsid w:val="00B221C5"/>
    <w:rsid w:val="00B277CD"/>
    <w:rsid w:val="00B27CB3"/>
    <w:rsid w:val="00B30BE2"/>
    <w:rsid w:val="00B30F5B"/>
    <w:rsid w:val="00B31BAB"/>
    <w:rsid w:val="00B32905"/>
    <w:rsid w:val="00B3325A"/>
    <w:rsid w:val="00B334EE"/>
    <w:rsid w:val="00B33DB2"/>
    <w:rsid w:val="00B34FFF"/>
    <w:rsid w:val="00B36891"/>
    <w:rsid w:val="00B37503"/>
    <w:rsid w:val="00B40EA4"/>
    <w:rsid w:val="00B4364F"/>
    <w:rsid w:val="00B43CD7"/>
    <w:rsid w:val="00B4619B"/>
    <w:rsid w:val="00B465D4"/>
    <w:rsid w:val="00B46623"/>
    <w:rsid w:val="00B467C3"/>
    <w:rsid w:val="00B47D6E"/>
    <w:rsid w:val="00B50EA7"/>
    <w:rsid w:val="00B5517B"/>
    <w:rsid w:val="00B620B9"/>
    <w:rsid w:val="00B62509"/>
    <w:rsid w:val="00B625A9"/>
    <w:rsid w:val="00B64900"/>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90233"/>
    <w:rsid w:val="00B91163"/>
    <w:rsid w:val="00B95B6C"/>
    <w:rsid w:val="00B95E03"/>
    <w:rsid w:val="00B961F4"/>
    <w:rsid w:val="00B97103"/>
    <w:rsid w:val="00B97703"/>
    <w:rsid w:val="00BA0B62"/>
    <w:rsid w:val="00BA2299"/>
    <w:rsid w:val="00BA5244"/>
    <w:rsid w:val="00BA6C25"/>
    <w:rsid w:val="00BB168A"/>
    <w:rsid w:val="00BB16F1"/>
    <w:rsid w:val="00BB2671"/>
    <w:rsid w:val="00BB4431"/>
    <w:rsid w:val="00BB6A23"/>
    <w:rsid w:val="00BB6BDE"/>
    <w:rsid w:val="00BB793D"/>
    <w:rsid w:val="00BB797B"/>
    <w:rsid w:val="00BC13E3"/>
    <w:rsid w:val="00BC172B"/>
    <w:rsid w:val="00BC17CE"/>
    <w:rsid w:val="00BC18FA"/>
    <w:rsid w:val="00BC2AC1"/>
    <w:rsid w:val="00BC3561"/>
    <w:rsid w:val="00BC389A"/>
    <w:rsid w:val="00BC3D0F"/>
    <w:rsid w:val="00BC446A"/>
    <w:rsid w:val="00BC74EE"/>
    <w:rsid w:val="00BC769D"/>
    <w:rsid w:val="00BC78EE"/>
    <w:rsid w:val="00BC795A"/>
    <w:rsid w:val="00BD0C4F"/>
    <w:rsid w:val="00BD1B44"/>
    <w:rsid w:val="00BD4F51"/>
    <w:rsid w:val="00BD5F5C"/>
    <w:rsid w:val="00BD6876"/>
    <w:rsid w:val="00BE0C55"/>
    <w:rsid w:val="00BE0F57"/>
    <w:rsid w:val="00BE1B0F"/>
    <w:rsid w:val="00BE205F"/>
    <w:rsid w:val="00BE519D"/>
    <w:rsid w:val="00BF45AE"/>
    <w:rsid w:val="00BF4A70"/>
    <w:rsid w:val="00BF5074"/>
    <w:rsid w:val="00BF51E3"/>
    <w:rsid w:val="00BF526D"/>
    <w:rsid w:val="00BF5779"/>
    <w:rsid w:val="00BF6CC9"/>
    <w:rsid w:val="00C0250A"/>
    <w:rsid w:val="00C0261E"/>
    <w:rsid w:val="00C02AE4"/>
    <w:rsid w:val="00C0564F"/>
    <w:rsid w:val="00C06B65"/>
    <w:rsid w:val="00C1130F"/>
    <w:rsid w:val="00C119F7"/>
    <w:rsid w:val="00C14B33"/>
    <w:rsid w:val="00C14DD8"/>
    <w:rsid w:val="00C166D4"/>
    <w:rsid w:val="00C177C2"/>
    <w:rsid w:val="00C2274D"/>
    <w:rsid w:val="00C23CB9"/>
    <w:rsid w:val="00C241C9"/>
    <w:rsid w:val="00C24F3D"/>
    <w:rsid w:val="00C2644A"/>
    <w:rsid w:val="00C300FF"/>
    <w:rsid w:val="00C32267"/>
    <w:rsid w:val="00C41130"/>
    <w:rsid w:val="00C42B96"/>
    <w:rsid w:val="00C4396A"/>
    <w:rsid w:val="00C43A33"/>
    <w:rsid w:val="00C44D07"/>
    <w:rsid w:val="00C462C3"/>
    <w:rsid w:val="00C46669"/>
    <w:rsid w:val="00C4669D"/>
    <w:rsid w:val="00C47F23"/>
    <w:rsid w:val="00C50AD1"/>
    <w:rsid w:val="00C5599A"/>
    <w:rsid w:val="00C6044B"/>
    <w:rsid w:val="00C60C04"/>
    <w:rsid w:val="00C631D9"/>
    <w:rsid w:val="00C6351D"/>
    <w:rsid w:val="00C64655"/>
    <w:rsid w:val="00C64976"/>
    <w:rsid w:val="00C67EEA"/>
    <w:rsid w:val="00C73671"/>
    <w:rsid w:val="00C74509"/>
    <w:rsid w:val="00C74AC3"/>
    <w:rsid w:val="00C75EDD"/>
    <w:rsid w:val="00C77A3A"/>
    <w:rsid w:val="00C8209F"/>
    <w:rsid w:val="00C821D4"/>
    <w:rsid w:val="00C822C4"/>
    <w:rsid w:val="00C82985"/>
    <w:rsid w:val="00C83184"/>
    <w:rsid w:val="00C8482E"/>
    <w:rsid w:val="00C86C2E"/>
    <w:rsid w:val="00C87253"/>
    <w:rsid w:val="00C914A2"/>
    <w:rsid w:val="00C92760"/>
    <w:rsid w:val="00C96B6E"/>
    <w:rsid w:val="00C96D7D"/>
    <w:rsid w:val="00C97018"/>
    <w:rsid w:val="00C975C2"/>
    <w:rsid w:val="00C97B87"/>
    <w:rsid w:val="00CA400B"/>
    <w:rsid w:val="00CA5414"/>
    <w:rsid w:val="00CA7AF1"/>
    <w:rsid w:val="00CA7F5F"/>
    <w:rsid w:val="00CB078B"/>
    <w:rsid w:val="00CB1F7D"/>
    <w:rsid w:val="00CB4032"/>
    <w:rsid w:val="00CB6AC8"/>
    <w:rsid w:val="00CB7A7D"/>
    <w:rsid w:val="00CC1DC3"/>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170D2"/>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1708"/>
    <w:rsid w:val="00D4214E"/>
    <w:rsid w:val="00D446A0"/>
    <w:rsid w:val="00D44B09"/>
    <w:rsid w:val="00D56225"/>
    <w:rsid w:val="00D56873"/>
    <w:rsid w:val="00D56A8D"/>
    <w:rsid w:val="00D56CD0"/>
    <w:rsid w:val="00D5709E"/>
    <w:rsid w:val="00D576D4"/>
    <w:rsid w:val="00D57AC9"/>
    <w:rsid w:val="00D60048"/>
    <w:rsid w:val="00D635F6"/>
    <w:rsid w:val="00D6370E"/>
    <w:rsid w:val="00D63E18"/>
    <w:rsid w:val="00D66B44"/>
    <w:rsid w:val="00D72CCB"/>
    <w:rsid w:val="00D72F2B"/>
    <w:rsid w:val="00D74E37"/>
    <w:rsid w:val="00D802B9"/>
    <w:rsid w:val="00D83F77"/>
    <w:rsid w:val="00D8466F"/>
    <w:rsid w:val="00D85CEF"/>
    <w:rsid w:val="00D8643E"/>
    <w:rsid w:val="00D9096F"/>
    <w:rsid w:val="00D91D0D"/>
    <w:rsid w:val="00D92A4E"/>
    <w:rsid w:val="00D937E4"/>
    <w:rsid w:val="00D957C4"/>
    <w:rsid w:val="00D9631B"/>
    <w:rsid w:val="00D96F68"/>
    <w:rsid w:val="00D97B58"/>
    <w:rsid w:val="00D97E23"/>
    <w:rsid w:val="00DA0E89"/>
    <w:rsid w:val="00DA2AF7"/>
    <w:rsid w:val="00DA6D5A"/>
    <w:rsid w:val="00DB0815"/>
    <w:rsid w:val="00DB2C90"/>
    <w:rsid w:val="00DB34D5"/>
    <w:rsid w:val="00DB46A0"/>
    <w:rsid w:val="00DB5F52"/>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380"/>
    <w:rsid w:val="00DD6516"/>
    <w:rsid w:val="00DD7971"/>
    <w:rsid w:val="00DD7EC3"/>
    <w:rsid w:val="00DE0046"/>
    <w:rsid w:val="00DE1E95"/>
    <w:rsid w:val="00DE49C8"/>
    <w:rsid w:val="00DE5685"/>
    <w:rsid w:val="00DE6BB0"/>
    <w:rsid w:val="00DF100C"/>
    <w:rsid w:val="00DF297C"/>
    <w:rsid w:val="00DF30B4"/>
    <w:rsid w:val="00DF4369"/>
    <w:rsid w:val="00DF7B97"/>
    <w:rsid w:val="00E018A3"/>
    <w:rsid w:val="00E03354"/>
    <w:rsid w:val="00E033BD"/>
    <w:rsid w:val="00E03FF1"/>
    <w:rsid w:val="00E044AB"/>
    <w:rsid w:val="00E06327"/>
    <w:rsid w:val="00E10DDA"/>
    <w:rsid w:val="00E12BA7"/>
    <w:rsid w:val="00E14EBC"/>
    <w:rsid w:val="00E1707C"/>
    <w:rsid w:val="00E17963"/>
    <w:rsid w:val="00E21396"/>
    <w:rsid w:val="00E2249A"/>
    <w:rsid w:val="00E236F5"/>
    <w:rsid w:val="00E24506"/>
    <w:rsid w:val="00E26CA4"/>
    <w:rsid w:val="00E30881"/>
    <w:rsid w:val="00E31D6F"/>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C2F"/>
    <w:rsid w:val="00E65FF0"/>
    <w:rsid w:val="00E705EF"/>
    <w:rsid w:val="00E70607"/>
    <w:rsid w:val="00E70734"/>
    <w:rsid w:val="00E71440"/>
    <w:rsid w:val="00E71B12"/>
    <w:rsid w:val="00E72203"/>
    <w:rsid w:val="00E73D1C"/>
    <w:rsid w:val="00E741CB"/>
    <w:rsid w:val="00E74CA6"/>
    <w:rsid w:val="00E75F5E"/>
    <w:rsid w:val="00E80D4B"/>
    <w:rsid w:val="00E8670A"/>
    <w:rsid w:val="00E87F61"/>
    <w:rsid w:val="00E90C26"/>
    <w:rsid w:val="00E9113C"/>
    <w:rsid w:val="00E93B04"/>
    <w:rsid w:val="00E96316"/>
    <w:rsid w:val="00E9660E"/>
    <w:rsid w:val="00EA100B"/>
    <w:rsid w:val="00EA35C9"/>
    <w:rsid w:val="00EA415B"/>
    <w:rsid w:val="00EA546E"/>
    <w:rsid w:val="00EB021B"/>
    <w:rsid w:val="00EB12B5"/>
    <w:rsid w:val="00EB19F9"/>
    <w:rsid w:val="00EB2CC9"/>
    <w:rsid w:val="00EB368D"/>
    <w:rsid w:val="00EB560F"/>
    <w:rsid w:val="00EB5AE5"/>
    <w:rsid w:val="00EB7C04"/>
    <w:rsid w:val="00EB7E53"/>
    <w:rsid w:val="00EC04CE"/>
    <w:rsid w:val="00EC31A2"/>
    <w:rsid w:val="00EC5851"/>
    <w:rsid w:val="00EC67CC"/>
    <w:rsid w:val="00EC68F7"/>
    <w:rsid w:val="00EC6F8E"/>
    <w:rsid w:val="00EC7DCB"/>
    <w:rsid w:val="00EC7F43"/>
    <w:rsid w:val="00ED0704"/>
    <w:rsid w:val="00ED2010"/>
    <w:rsid w:val="00ED2DE4"/>
    <w:rsid w:val="00ED4C9A"/>
    <w:rsid w:val="00ED5020"/>
    <w:rsid w:val="00ED6A8E"/>
    <w:rsid w:val="00EE0B70"/>
    <w:rsid w:val="00EE129F"/>
    <w:rsid w:val="00EE1E05"/>
    <w:rsid w:val="00EE206C"/>
    <w:rsid w:val="00EE2AE3"/>
    <w:rsid w:val="00EE5AB4"/>
    <w:rsid w:val="00EE611C"/>
    <w:rsid w:val="00EE67FB"/>
    <w:rsid w:val="00EF0E3B"/>
    <w:rsid w:val="00EF20E6"/>
    <w:rsid w:val="00EF24CD"/>
    <w:rsid w:val="00EF2EF0"/>
    <w:rsid w:val="00EF3C80"/>
    <w:rsid w:val="00EF4831"/>
    <w:rsid w:val="00EF51F1"/>
    <w:rsid w:val="00F01D9E"/>
    <w:rsid w:val="00F024D5"/>
    <w:rsid w:val="00F043C7"/>
    <w:rsid w:val="00F05830"/>
    <w:rsid w:val="00F058DF"/>
    <w:rsid w:val="00F07005"/>
    <w:rsid w:val="00F0724C"/>
    <w:rsid w:val="00F13619"/>
    <w:rsid w:val="00F15078"/>
    <w:rsid w:val="00F16B65"/>
    <w:rsid w:val="00F20177"/>
    <w:rsid w:val="00F2033E"/>
    <w:rsid w:val="00F20C27"/>
    <w:rsid w:val="00F20E2F"/>
    <w:rsid w:val="00F22B9A"/>
    <w:rsid w:val="00F23678"/>
    <w:rsid w:val="00F2447A"/>
    <w:rsid w:val="00F247F5"/>
    <w:rsid w:val="00F24B47"/>
    <w:rsid w:val="00F25AF6"/>
    <w:rsid w:val="00F263AA"/>
    <w:rsid w:val="00F27ABA"/>
    <w:rsid w:val="00F3162A"/>
    <w:rsid w:val="00F316BF"/>
    <w:rsid w:val="00F32974"/>
    <w:rsid w:val="00F32DB3"/>
    <w:rsid w:val="00F34355"/>
    <w:rsid w:val="00F377F2"/>
    <w:rsid w:val="00F40B8A"/>
    <w:rsid w:val="00F40ED2"/>
    <w:rsid w:val="00F41D10"/>
    <w:rsid w:val="00F42DBE"/>
    <w:rsid w:val="00F4381F"/>
    <w:rsid w:val="00F44815"/>
    <w:rsid w:val="00F451FA"/>
    <w:rsid w:val="00F46671"/>
    <w:rsid w:val="00F4696A"/>
    <w:rsid w:val="00F47149"/>
    <w:rsid w:val="00F47D6D"/>
    <w:rsid w:val="00F51DBD"/>
    <w:rsid w:val="00F5372D"/>
    <w:rsid w:val="00F55AB8"/>
    <w:rsid w:val="00F55B65"/>
    <w:rsid w:val="00F56DD2"/>
    <w:rsid w:val="00F56E2E"/>
    <w:rsid w:val="00F57E60"/>
    <w:rsid w:val="00F613A2"/>
    <w:rsid w:val="00F62128"/>
    <w:rsid w:val="00F62790"/>
    <w:rsid w:val="00F62D83"/>
    <w:rsid w:val="00F63379"/>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111F"/>
    <w:rsid w:val="00FA11AD"/>
    <w:rsid w:val="00FA1760"/>
    <w:rsid w:val="00FA1B86"/>
    <w:rsid w:val="00FA5B15"/>
    <w:rsid w:val="00FA5CC4"/>
    <w:rsid w:val="00FA7648"/>
    <w:rsid w:val="00FA7974"/>
    <w:rsid w:val="00FB2498"/>
    <w:rsid w:val="00FB27C5"/>
    <w:rsid w:val="00FB28F2"/>
    <w:rsid w:val="00FB5044"/>
    <w:rsid w:val="00FB5154"/>
    <w:rsid w:val="00FB7A9A"/>
    <w:rsid w:val="00FC1FFD"/>
    <w:rsid w:val="00FC221C"/>
    <w:rsid w:val="00FC292D"/>
    <w:rsid w:val="00FC453C"/>
    <w:rsid w:val="00FC57A4"/>
    <w:rsid w:val="00FD0399"/>
    <w:rsid w:val="00FD0DFA"/>
    <w:rsid w:val="00FD1C3A"/>
    <w:rsid w:val="00FD1DF0"/>
    <w:rsid w:val="00FD20F6"/>
    <w:rsid w:val="00FD73DF"/>
    <w:rsid w:val="00FD7FF4"/>
    <w:rsid w:val="00FE03A4"/>
    <w:rsid w:val="00FE2373"/>
    <w:rsid w:val="00FE45D2"/>
    <w:rsid w:val="00FE56B9"/>
    <w:rsid w:val="00FE72DF"/>
    <w:rsid w:val="00FF1727"/>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ascii="Arial" w:hAnsi="Arial"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4"/>
    <w:semiHidden/>
    <w:rsid w:val="009474DB"/>
    <w:pPr>
      <w:ind w:left="851"/>
    </w:pPr>
  </w:style>
  <w:style w:type="paragraph" w:styleId="31">
    <w:name w:val="List Bullet 3"/>
    <w:basedOn w:val="23"/>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d">
    <w:name w:val="正文文本 字符"/>
    <w:basedOn w:val="a0"/>
    <w:link w:val="ac"/>
    <w:semiHidden/>
    <w:rsid w:val="00FA7648"/>
    <w:rPr>
      <w:rFonts w:ascii="Arial" w:eastAsia="Times New Roman" w:hAnsi="Arial" w:cs="Arial"/>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1352</Words>
  <Characters>7708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9042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Mingzeng MZ4 Dai</cp:lastModifiedBy>
  <cp:revision>3</cp:revision>
  <cp:lastPrinted>2018-05-22T10:28:00Z</cp:lastPrinted>
  <dcterms:created xsi:type="dcterms:W3CDTF">2021-05-07T01:56:00Z</dcterms:created>
  <dcterms:modified xsi:type="dcterms:W3CDTF">2021-05-07T01:56:00Z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